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75A4" w14:textId="77777777" w:rsidR="0055585B" w:rsidRPr="00663B7C" w:rsidRDefault="0055585B">
      <w:pPr>
        <w:rPr>
          <w:rFonts w:ascii="Century Gothic" w:hAnsi="Century Gothic"/>
        </w:rPr>
      </w:pPr>
    </w:p>
    <w:tbl>
      <w:tblPr>
        <w:tblW w:w="0" w:type="auto"/>
        <w:tblInd w:w="-3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115" w:type="dxa"/>
        </w:tblCellMar>
        <w:tblLook w:val="01E0" w:firstRow="1" w:lastRow="1" w:firstColumn="1" w:lastColumn="1" w:noHBand="0" w:noVBand="0"/>
      </w:tblPr>
      <w:tblGrid>
        <w:gridCol w:w="1739"/>
        <w:gridCol w:w="3262"/>
        <w:gridCol w:w="1751"/>
        <w:gridCol w:w="2663"/>
      </w:tblGrid>
      <w:tr w:rsidR="00663B7C" w:rsidRPr="00CE0E3F" w14:paraId="36136FC4" w14:textId="77777777" w:rsidTr="00192DFC">
        <w:tc>
          <w:tcPr>
            <w:tcW w:w="1739" w:type="dxa"/>
            <w:shd w:val="clear" w:color="auto" w:fill="009B91"/>
          </w:tcPr>
          <w:p w14:paraId="7071F57F" w14:textId="77777777" w:rsidR="00663B7C" w:rsidRPr="00CE0E3F" w:rsidRDefault="00663B7C" w:rsidP="00192DFC">
            <w:pPr>
              <w:spacing w:before="132" w:line="360" w:lineRule="auto"/>
              <w:rPr>
                <w:rFonts w:ascii="Century Gothic" w:hAnsi="Century Gothic"/>
                <w:b/>
                <w:color w:val="FFFFFF"/>
              </w:rPr>
            </w:pPr>
            <w:bookmarkStart w:id="0" w:name="_Hlk157072952"/>
            <w:r w:rsidRPr="00CE0E3F">
              <w:rPr>
                <w:rFonts w:ascii="Century Gothic" w:hAnsi="Century Gothic"/>
                <w:b/>
                <w:color w:val="FFFFFF"/>
              </w:rPr>
              <w:t>Procedure:</w:t>
            </w:r>
          </w:p>
        </w:tc>
        <w:tc>
          <w:tcPr>
            <w:tcW w:w="3343" w:type="dxa"/>
          </w:tcPr>
          <w:p w14:paraId="5EE3F302" w14:textId="13AD7432" w:rsidR="00663B7C" w:rsidRPr="00CE0E3F" w:rsidRDefault="00663B7C" w:rsidP="00192DFC">
            <w:pPr>
              <w:spacing w:before="132" w:line="360" w:lineRule="auto"/>
              <w:rPr>
                <w:rFonts w:ascii="Century Gothic" w:hAnsi="Century Gothic"/>
                <w:sz w:val="24"/>
                <w:szCs w:val="24"/>
              </w:rPr>
            </w:pPr>
            <w:r w:rsidRPr="00CE0E3F">
              <w:rPr>
                <w:rFonts w:ascii="Century Gothic" w:hAnsi="Century Gothic"/>
                <w:sz w:val="24"/>
                <w:szCs w:val="24"/>
              </w:rPr>
              <w:t xml:space="preserve"> </w:t>
            </w:r>
            <w:r>
              <w:rPr>
                <w:rFonts w:ascii="Century Gothic" w:hAnsi="Century Gothic"/>
                <w:sz w:val="24"/>
                <w:szCs w:val="24"/>
              </w:rPr>
              <w:t>Centralised Investment           Proposition</w:t>
            </w:r>
          </w:p>
        </w:tc>
        <w:tc>
          <w:tcPr>
            <w:tcW w:w="1778" w:type="dxa"/>
            <w:shd w:val="clear" w:color="auto" w:fill="009B91"/>
          </w:tcPr>
          <w:p w14:paraId="69EE86E4" w14:textId="77777777" w:rsidR="00663B7C" w:rsidRPr="00CE0E3F" w:rsidRDefault="00663B7C" w:rsidP="00192DFC">
            <w:pPr>
              <w:spacing w:before="132" w:line="360" w:lineRule="auto"/>
              <w:rPr>
                <w:rFonts w:ascii="Century Gothic" w:hAnsi="Century Gothic"/>
                <w:b/>
                <w:color w:val="FFFFFF"/>
              </w:rPr>
            </w:pPr>
            <w:r w:rsidRPr="00CE0E3F">
              <w:rPr>
                <w:rFonts w:ascii="Century Gothic" w:hAnsi="Century Gothic"/>
                <w:b/>
                <w:color w:val="FFFFFF"/>
              </w:rPr>
              <w:t>From (date):</w:t>
            </w:r>
          </w:p>
        </w:tc>
        <w:tc>
          <w:tcPr>
            <w:tcW w:w="2729" w:type="dxa"/>
          </w:tcPr>
          <w:p w14:paraId="7EB9B9A2" w14:textId="77777777" w:rsidR="00663B7C" w:rsidRPr="00CE0E3F" w:rsidRDefault="00663B7C" w:rsidP="00192DFC">
            <w:pPr>
              <w:spacing w:before="132" w:line="360" w:lineRule="auto"/>
              <w:rPr>
                <w:rFonts w:ascii="Century Gothic" w:hAnsi="Century Gothic"/>
                <w:sz w:val="24"/>
                <w:szCs w:val="24"/>
              </w:rPr>
            </w:pPr>
            <w:r w:rsidRPr="00CE0E3F">
              <w:rPr>
                <w:rFonts w:ascii="Century Gothic" w:hAnsi="Century Gothic"/>
                <w:sz w:val="24"/>
                <w:szCs w:val="24"/>
              </w:rPr>
              <w:t xml:space="preserve"> 202</w:t>
            </w:r>
            <w:r>
              <w:rPr>
                <w:rFonts w:ascii="Century Gothic" w:hAnsi="Century Gothic"/>
                <w:sz w:val="24"/>
                <w:szCs w:val="24"/>
              </w:rPr>
              <w:t>3</w:t>
            </w:r>
          </w:p>
        </w:tc>
      </w:tr>
      <w:tr w:rsidR="00663B7C" w:rsidRPr="00CE0E3F" w14:paraId="412210AE" w14:textId="77777777" w:rsidTr="00192DFC">
        <w:tc>
          <w:tcPr>
            <w:tcW w:w="1739" w:type="dxa"/>
            <w:shd w:val="clear" w:color="auto" w:fill="009B91"/>
          </w:tcPr>
          <w:p w14:paraId="22B38C0B" w14:textId="77777777" w:rsidR="00663B7C" w:rsidRPr="00CE0E3F" w:rsidRDefault="00663B7C" w:rsidP="00192DFC">
            <w:pPr>
              <w:spacing w:before="132" w:line="360" w:lineRule="auto"/>
              <w:rPr>
                <w:rFonts w:ascii="Century Gothic" w:hAnsi="Century Gothic"/>
                <w:b/>
                <w:color w:val="FFFFFF"/>
              </w:rPr>
            </w:pPr>
            <w:proofErr w:type="gramStart"/>
            <w:r w:rsidRPr="00CE0E3F">
              <w:rPr>
                <w:rFonts w:ascii="Century Gothic" w:hAnsi="Century Gothic"/>
                <w:b/>
                <w:color w:val="FFFFFF"/>
              </w:rPr>
              <w:t>Replacement?:</w:t>
            </w:r>
            <w:proofErr w:type="gramEnd"/>
          </w:p>
        </w:tc>
        <w:tc>
          <w:tcPr>
            <w:tcW w:w="3343" w:type="dxa"/>
          </w:tcPr>
          <w:p w14:paraId="5D1053AB" w14:textId="77777777" w:rsidR="00663B7C" w:rsidRPr="00CE0E3F" w:rsidRDefault="00663B7C" w:rsidP="00192DFC">
            <w:pPr>
              <w:spacing w:before="132" w:line="360" w:lineRule="auto"/>
              <w:rPr>
                <w:rFonts w:ascii="Century Gothic" w:hAnsi="Century Gothic"/>
                <w:sz w:val="24"/>
                <w:szCs w:val="24"/>
              </w:rPr>
            </w:pPr>
            <w:r w:rsidRPr="00CE0E3F">
              <w:rPr>
                <w:rFonts w:ascii="Century Gothic" w:hAnsi="Century Gothic"/>
                <w:sz w:val="24"/>
                <w:szCs w:val="24"/>
              </w:rPr>
              <w:t xml:space="preserve"> Y</w:t>
            </w:r>
          </w:p>
        </w:tc>
        <w:tc>
          <w:tcPr>
            <w:tcW w:w="1778" w:type="dxa"/>
            <w:shd w:val="clear" w:color="auto" w:fill="009B91"/>
          </w:tcPr>
          <w:p w14:paraId="5666A082" w14:textId="77777777" w:rsidR="00663B7C" w:rsidRPr="00CE0E3F" w:rsidRDefault="00663B7C" w:rsidP="00192DFC">
            <w:pPr>
              <w:spacing w:before="132" w:line="360" w:lineRule="auto"/>
              <w:rPr>
                <w:rFonts w:ascii="Century Gothic" w:hAnsi="Century Gothic"/>
                <w:b/>
                <w:color w:val="FFFFFF"/>
              </w:rPr>
            </w:pPr>
            <w:r w:rsidRPr="00CE0E3F">
              <w:rPr>
                <w:rFonts w:ascii="Century Gothic" w:hAnsi="Century Gothic"/>
                <w:b/>
                <w:color w:val="FFFFFF"/>
              </w:rPr>
              <w:t xml:space="preserve">Produced by: </w:t>
            </w:r>
          </w:p>
        </w:tc>
        <w:tc>
          <w:tcPr>
            <w:tcW w:w="2729" w:type="dxa"/>
          </w:tcPr>
          <w:p w14:paraId="3A288FD1" w14:textId="3B53C496" w:rsidR="00663B7C" w:rsidRPr="00CE0E3F" w:rsidRDefault="00663B7C" w:rsidP="00192DFC">
            <w:pPr>
              <w:spacing w:before="132" w:line="360" w:lineRule="auto"/>
              <w:rPr>
                <w:rFonts w:ascii="Century Gothic" w:hAnsi="Century Gothic"/>
                <w:sz w:val="24"/>
                <w:szCs w:val="24"/>
              </w:rPr>
            </w:pPr>
            <w:r w:rsidRPr="00CE0E3F">
              <w:rPr>
                <w:rFonts w:ascii="Century Gothic" w:hAnsi="Century Gothic"/>
                <w:sz w:val="24"/>
                <w:szCs w:val="24"/>
              </w:rPr>
              <w:t xml:space="preserve"> </w:t>
            </w:r>
            <w:r w:rsidR="00986EAB">
              <w:rPr>
                <w:rFonts w:ascii="Century Gothic" w:hAnsi="Century Gothic"/>
                <w:sz w:val="24"/>
                <w:szCs w:val="24"/>
              </w:rPr>
              <w:t>Essentials</w:t>
            </w:r>
          </w:p>
        </w:tc>
      </w:tr>
      <w:tr w:rsidR="00663B7C" w:rsidRPr="00CE0E3F" w14:paraId="63620F4E" w14:textId="77777777" w:rsidTr="00192DFC">
        <w:tc>
          <w:tcPr>
            <w:tcW w:w="1739" w:type="dxa"/>
            <w:shd w:val="clear" w:color="auto" w:fill="009B91"/>
          </w:tcPr>
          <w:p w14:paraId="52E6AF30" w14:textId="77777777" w:rsidR="00663B7C" w:rsidRPr="00CE0E3F" w:rsidRDefault="00663B7C" w:rsidP="00192DFC">
            <w:pPr>
              <w:spacing w:before="132" w:line="360" w:lineRule="auto"/>
              <w:rPr>
                <w:rFonts w:ascii="Century Gothic" w:hAnsi="Century Gothic"/>
                <w:b/>
                <w:color w:val="FFFFFF"/>
              </w:rPr>
            </w:pPr>
            <w:r w:rsidRPr="00CE0E3F">
              <w:rPr>
                <w:rFonts w:ascii="Century Gothic" w:hAnsi="Century Gothic"/>
                <w:b/>
                <w:color w:val="FFFFFF"/>
              </w:rPr>
              <w:t xml:space="preserve">Signed off by: </w:t>
            </w:r>
          </w:p>
        </w:tc>
        <w:tc>
          <w:tcPr>
            <w:tcW w:w="7850" w:type="dxa"/>
            <w:gridSpan w:val="3"/>
          </w:tcPr>
          <w:p w14:paraId="76DBA551" w14:textId="77777777" w:rsidR="00663B7C" w:rsidRPr="00CE0E3F" w:rsidRDefault="00663B7C" w:rsidP="00192DFC">
            <w:pPr>
              <w:spacing w:before="132" w:line="360" w:lineRule="auto"/>
              <w:rPr>
                <w:rFonts w:ascii="Century Gothic" w:hAnsi="Century Gothic"/>
                <w:sz w:val="24"/>
                <w:szCs w:val="24"/>
              </w:rPr>
            </w:pPr>
            <w:r w:rsidRPr="00CE0E3F">
              <w:rPr>
                <w:rFonts w:ascii="Century Gothic" w:hAnsi="Century Gothic"/>
              </w:rPr>
              <w:t xml:space="preserve"> </w:t>
            </w:r>
            <w:r w:rsidRPr="00CE0E3F">
              <w:rPr>
                <w:rFonts w:ascii="Century Gothic" w:hAnsi="Century Gothic"/>
                <w:sz w:val="24"/>
                <w:szCs w:val="24"/>
              </w:rPr>
              <w:t xml:space="preserve">(SMF16) </w:t>
            </w:r>
          </w:p>
        </w:tc>
      </w:tr>
      <w:bookmarkEnd w:id="0"/>
    </w:tbl>
    <w:p w14:paraId="27367D4F" w14:textId="77777777" w:rsidR="00663B7C" w:rsidRPr="00663B7C" w:rsidRDefault="00663B7C">
      <w:pPr>
        <w:rPr>
          <w:rFonts w:ascii="Century Gothic" w:hAnsi="Century Gothic"/>
        </w:rPr>
      </w:pPr>
    </w:p>
    <w:p w14:paraId="0ED52C46" w14:textId="0B8AC777" w:rsidR="0055585B" w:rsidRPr="00663B7C" w:rsidRDefault="003A4FB8" w:rsidP="00663B7C">
      <w:pPr>
        <w:spacing w:line="360" w:lineRule="auto"/>
        <w:rPr>
          <w:rFonts w:ascii="Century Gothic" w:hAnsi="Century Gothic"/>
          <w:b/>
          <w:bCs/>
          <w:color w:val="15A9B2"/>
          <w:sz w:val="32"/>
          <w:szCs w:val="32"/>
          <w:u w:val="single"/>
        </w:rPr>
      </w:pPr>
      <w:r w:rsidRPr="00663B7C">
        <w:rPr>
          <w:rFonts w:ascii="Century Gothic" w:hAnsi="Century Gothic"/>
          <w:b/>
          <w:bCs/>
          <w:color w:val="15A9B2"/>
          <w:sz w:val="32"/>
          <w:szCs w:val="32"/>
          <w:u w:val="single"/>
        </w:rPr>
        <w:t>Centralised Investme</w:t>
      </w:r>
      <w:r w:rsidR="006552EC" w:rsidRPr="00663B7C">
        <w:rPr>
          <w:rFonts w:ascii="Century Gothic" w:hAnsi="Century Gothic"/>
          <w:b/>
          <w:bCs/>
          <w:color w:val="15A9B2"/>
          <w:sz w:val="32"/>
          <w:szCs w:val="32"/>
          <w:u w:val="single"/>
        </w:rPr>
        <w:t>nt Proposition</w:t>
      </w:r>
      <w:r w:rsidR="00F73E2C" w:rsidRPr="00663B7C">
        <w:rPr>
          <w:rFonts w:ascii="Century Gothic" w:hAnsi="Century Gothic"/>
          <w:b/>
          <w:bCs/>
          <w:color w:val="15A9B2"/>
          <w:sz w:val="32"/>
          <w:szCs w:val="32"/>
          <w:u w:val="single"/>
        </w:rPr>
        <w:t xml:space="preserve"> </w:t>
      </w:r>
    </w:p>
    <w:p w14:paraId="231024BE" w14:textId="77777777" w:rsidR="0055585B" w:rsidRPr="00663B7C" w:rsidRDefault="0055585B" w:rsidP="00663B7C">
      <w:pPr>
        <w:spacing w:line="360" w:lineRule="auto"/>
        <w:rPr>
          <w:rFonts w:ascii="Century Gothic" w:hAnsi="Century Gothic"/>
          <w:b/>
        </w:rPr>
      </w:pPr>
    </w:p>
    <w:p w14:paraId="3D5E400D" w14:textId="77777777" w:rsidR="006552EC" w:rsidRPr="00663B7C" w:rsidRDefault="006552EC" w:rsidP="00663B7C">
      <w:pPr>
        <w:spacing w:line="360" w:lineRule="auto"/>
        <w:rPr>
          <w:rFonts w:ascii="Century Gothic" w:hAnsi="Century Gothic"/>
          <w:b/>
        </w:rPr>
      </w:pPr>
      <w:r w:rsidRPr="00663B7C">
        <w:rPr>
          <w:rFonts w:ascii="Century Gothic" w:hAnsi="Century Gothic"/>
          <w:b/>
        </w:rPr>
        <w:t>Contents:</w:t>
      </w:r>
      <w:r w:rsidR="002645C7" w:rsidRPr="00663B7C">
        <w:rPr>
          <w:rFonts w:ascii="Century Gothic" w:hAnsi="Century Gothic"/>
          <w:b/>
        </w:rPr>
        <w:t xml:space="preserve"> </w:t>
      </w:r>
    </w:p>
    <w:p w14:paraId="63CC00F2" w14:textId="77777777" w:rsidR="006552EC" w:rsidRPr="00663B7C" w:rsidRDefault="006552EC" w:rsidP="00663B7C">
      <w:pPr>
        <w:spacing w:line="360" w:lineRule="auto"/>
        <w:rPr>
          <w:rFonts w:ascii="Century Gothic" w:hAnsi="Century Gothic"/>
        </w:rPr>
      </w:pPr>
    </w:p>
    <w:p w14:paraId="244D3608" w14:textId="77777777" w:rsidR="00B03A37" w:rsidRPr="00663B7C" w:rsidRDefault="00B03A37" w:rsidP="00663B7C">
      <w:pPr>
        <w:spacing w:line="360" w:lineRule="auto"/>
        <w:rPr>
          <w:rFonts w:ascii="Century Gothic" w:hAnsi="Century Gothic"/>
        </w:rPr>
      </w:pPr>
      <w:r w:rsidRPr="00663B7C">
        <w:rPr>
          <w:rFonts w:ascii="Century Gothic" w:hAnsi="Century Gothic"/>
        </w:rPr>
        <w:t>1. Background</w:t>
      </w:r>
    </w:p>
    <w:p w14:paraId="411E9CE2" w14:textId="3BFD9D5D" w:rsidR="000627AE" w:rsidRPr="00663B7C" w:rsidRDefault="000627AE" w:rsidP="00663B7C">
      <w:pPr>
        <w:spacing w:line="360" w:lineRule="auto"/>
        <w:rPr>
          <w:rFonts w:ascii="Century Gothic" w:hAnsi="Century Gothic"/>
        </w:rPr>
      </w:pPr>
      <w:r w:rsidRPr="00663B7C">
        <w:rPr>
          <w:rFonts w:ascii="Century Gothic" w:hAnsi="Century Gothic"/>
        </w:rPr>
        <w:t>2. client proposition</w:t>
      </w:r>
    </w:p>
    <w:p w14:paraId="4E756AFC" w14:textId="77777777" w:rsidR="000627AE" w:rsidRPr="00663B7C" w:rsidRDefault="000627AE" w:rsidP="00663B7C">
      <w:pPr>
        <w:spacing w:line="360" w:lineRule="auto"/>
        <w:rPr>
          <w:rFonts w:ascii="Century Gothic" w:hAnsi="Century Gothic"/>
        </w:rPr>
      </w:pPr>
      <w:r w:rsidRPr="00663B7C">
        <w:rPr>
          <w:rFonts w:ascii="Century Gothic" w:hAnsi="Century Gothic"/>
        </w:rPr>
        <w:t>3. Platform selection</w:t>
      </w:r>
    </w:p>
    <w:p w14:paraId="09961A12" w14:textId="77777777" w:rsidR="00B03A37" w:rsidRPr="00663B7C" w:rsidRDefault="000627AE" w:rsidP="00663B7C">
      <w:pPr>
        <w:spacing w:line="360" w:lineRule="auto"/>
        <w:rPr>
          <w:rFonts w:ascii="Century Gothic" w:hAnsi="Century Gothic"/>
        </w:rPr>
      </w:pPr>
      <w:r w:rsidRPr="00663B7C">
        <w:rPr>
          <w:rFonts w:ascii="Century Gothic" w:hAnsi="Century Gothic"/>
        </w:rPr>
        <w:t>4</w:t>
      </w:r>
      <w:r w:rsidR="00B03A37" w:rsidRPr="00663B7C">
        <w:rPr>
          <w:rFonts w:ascii="Century Gothic" w:hAnsi="Century Gothic"/>
        </w:rPr>
        <w:t xml:space="preserve">. </w:t>
      </w:r>
      <w:r w:rsidRPr="00663B7C">
        <w:rPr>
          <w:rFonts w:ascii="Century Gothic" w:hAnsi="Century Gothic"/>
        </w:rPr>
        <w:t>Centralised Investment Proposition</w:t>
      </w:r>
      <w:r w:rsidR="00927113" w:rsidRPr="00663B7C">
        <w:rPr>
          <w:rFonts w:ascii="Century Gothic" w:hAnsi="Century Gothic"/>
        </w:rPr>
        <w:t>s</w:t>
      </w:r>
    </w:p>
    <w:p w14:paraId="5E72D3D1" w14:textId="77777777" w:rsidR="003A4FB8" w:rsidRPr="00663B7C" w:rsidRDefault="00743F10" w:rsidP="00663B7C">
      <w:pPr>
        <w:spacing w:line="360" w:lineRule="auto"/>
        <w:rPr>
          <w:rFonts w:ascii="Century Gothic" w:hAnsi="Century Gothic"/>
        </w:rPr>
      </w:pPr>
      <w:r w:rsidRPr="00663B7C">
        <w:rPr>
          <w:rFonts w:ascii="Century Gothic" w:hAnsi="Century Gothic"/>
        </w:rPr>
        <w:t>5</w:t>
      </w:r>
      <w:r w:rsidR="00B03A37" w:rsidRPr="00663B7C">
        <w:rPr>
          <w:rFonts w:ascii="Century Gothic" w:hAnsi="Century Gothic"/>
        </w:rPr>
        <w:t>.</w:t>
      </w:r>
      <w:r w:rsidR="002D7F75" w:rsidRPr="00663B7C">
        <w:rPr>
          <w:rFonts w:ascii="Century Gothic" w:hAnsi="Century Gothic"/>
        </w:rPr>
        <w:t xml:space="preserve"> </w:t>
      </w:r>
      <w:r w:rsidR="00927113" w:rsidRPr="00663B7C">
        <w:rPr>
          <w:rFonts w:ascii="Century Gothic" w:hAnsi="Century Gothic"/>
        </w:rPr>
        <w:t>Shortlist</w:t>
      </w:r>
      <w:r w:rsidR="00E375F5" w:rsidRPr="00663B7C">
        <w:rPr>
          <w:rFonts w:ascii="Century Gothic" w:hAnsi="Century Gothic"/>
        </w:rPr>
        <w:t>s</w:t>
      </w:r>
      <w:r w:rsidR="00927113" w:rsidRPr="00663B7C">
        <w:rPr>
          <w:rFonts w:ascii="Century Gothic" w:hAnsi="Century Gothic"/>
        </w:rPr>
        <w:t xml:space="preserve"> for Centralised Investment Propositions</w:t>
      </w:r>
    </w:p>
    <w:p w14:paraId="7634EA5D" w14:textId="77777777" w:rsidR="000627AE" w:rsidRPr="00663B7C" w:rsidRDefault="003A4FB8" w:rsidP="00663B7C">
      <w:pPr>
        <w:spacing w:line="360" w:lineRule="auto"/>
        <w:rPr>
          <w:rFonts w:ascii="Century Gothic" w:hAnsi="Century Gothic"/>
        </w:rPr>
      </w:pPr>
      <w:r w:rsidRPr="00663B7C">
        <w:rPr>
          <w:rFonts w:ascii="Century Gothic" w:hAnsi="Century Gothic"/>
        </w:rPr>
        <w:t>6.</w:t>
      </w:r>
      <w:r w:rsidR="00743F10" w:rsidRPr="00663B7C">
        <w:rPr>
          <w:rFonts w:ascii="Century Gothic" w:hAnsi="Century Gothic"/>
        </w:rPr>
        <w:t xml:space="preserve"> </w:t>
      </w:r>
      <w:proofErr w:type="gramStart"/>
      <w:r w:rsidR="006145BD" w:rsidRPr="00663B7C">
        <w:rPr>
          <w:rFonts w:ascii="Century Gothic" w:hAnsi="Century Gothic"/>
        </w:rPr>
        <w:t>Multi-asset</w:t>
      </w:r>
      <w:proofErr w:type="gramEnd"/>
      <w:r w:rsidR="006145BD" w:rsidRPr="00663B7C">
        <w:rPr>
          <w:rFonts w:ascii="Century Gothic" w:hAnsi="Century Gothic"/>
        </w:rPr>
        <w:t xml:space="preserve"> funds / products</w:t>
      </w:r>
    </w:p>
    <w:p w14:paraId="670FF223" w14:textId="77777777" w:rsidR="00D14022" w:rsidRPr="00663B7C" w:rsidRDefault="006145BD" w:rsidP="00663B7C">
      <w:pPr>
        <w:spacing w:line="360" w:lineRule="auto"/>
        <w:rPr>
          <w:rFonts w:ascii="Century Gothic" w:hAnsi="Century Gothic"/>
        </w:rPr>
      </w:pPr>
      <w:r w:rsidRPr="00663B7C">
        <w:rPr>
          <w:rFonts w:ascii="Century Gothic" w:hAnsi="Century Gothic"/>
        </w:rPr>
        <w:t xml:space="preserve">7. Next steps </w:t>
      </w:r>
    </w:p>
    <w:p w14:paraId="69C90865" w14:textId="77777777" w:rsidR="00465775" w:rsidRPr="00663B7C" w:rsidRDefault="00C83337" w:rsidP="00663B7C">
      <w:pPr>
        <w:spacing w:line="360" w:lineRule="auto"/>
        <w:rPr>
          <w:rFonts w:ascii="Century Gothic" w:hAnsi="Century Gothic"/>
        </w:rPr>
      </w:pPr>
      <w:r w:rsidRPr="00663B7C">
        <w:rPr>
          <w:rFonts w:ascii="Century Gothic" w:hAnsi="Century Gothic"/>
          <w:b/>
        </w:rPr>
        <w:t>Appendix 1 –</w:t>
      </w:r>
      <w:r w:rsidR="006B3B75" w:rsidRPr="00663B7C">
        <w:rPr>
          <w:rFonts w:ascii="Century Gothic" w:hAnsi="Century Gothic"/>
          <w:b/>
        </w:rPr>
        <w:t xml:space="preserve"> </w:t>
      </w:r>
      <w:r w:rsidR="00243226" w:rsidRPr="00663B7C">
        <w:rPr>
          <w:rFonts w:ascii="Century Gothic" w:hAnsi="Century Gothic"/>
        </w:rPr>
        <w:t xml:space="preserve">DFMs </w:t>
      </w:r>
      <w:proofErr w:type="gramStart"/>
      <w:r w:rsidR="00243226" w:rsidRPr="00663B7C">
        <w:rPr>
          <w:rFonts w:ascii="Century Gothic" w:hAnsi="Century Gothic"/>
        </w:rPr>
        <w:t>reviewed</w:t>
      </w:r>
      <w:proofErr w:type="gramEnd"/>
      <w:r w:rsidR="00243226" w:rsidRPr="00663B7C">
        <w:rPr>
          <w:rFonts w:ascii="Century Gothic" w:hAnsi="Century Gothic"/>
        </w:rPr>
        <w:t xml:space="preserve"> </w:t>
      </w:r>
    </w:p>
    <w:p w14:paraId="6054092B" w14:textId="77777777" w:rsidR="008A2C06" w:rsidRPr="00663B7C" w:rsidRDefault="008A2C06" w:rsidP="00663B7C">
      <w:pPr>
        <w:spacing w:line="360" w:lineRule="auto"/>
        <w:rPr>
          <w:rFonts w:ascii="Century Gothic" w:hAnsi="Century Gothic"/>
        </w:rPr>
      </w:pPr>
      <w:r w:rsidRPr="00663B7C">
        <w:rPr>
          <w:rFonts w:ascii="Century Gothic" w:hAnsi="Century Gothic"/>
        </w:rPr>
        <w:t>Appendix 2 – Platform analysis</w:t>
      </w:r>
    </w:p>
    <w:p w14:paraId="12F0A7D7" w14:textId="77777777" w:rsidR="008A2C06" w:rsidRPr="00663B7C" w:rsidRDefault="008A2C06" w:rsidP="00663B7C">
      <w:pPr>
        <w:spacing w:line="360" w:lineRule="auto"/>
        <w:rPr>
          <w:rFonts w:ascii="Century Gothic" w:hAnsi="Century Gothic"/>
        </w:rPr>
      </w:pPr>
      <w:r w:rsidRPr="00663B7C">
        <w:rPr>
          <w:rFonts w:ascii="Century Gothic" w:hAnsi="Century Gothic"/>
        </w:rPr>
        <w:t>Appendix 3 – Platform charges analysis</w:t>
      </w:r>
    </w:p>
    <w:p w14:paraId="3563A831" w14:textId="77777777" w:rsidR="008A2C06" w:rsidRPr="00663B7C" w:rsidRDefault="008A2C06" w:rsidP="00663B7C">
      <w:pPr>
        <w:spacing w:line="360" w:lineRule="auto"/>
        <w:rPr>
          <w:rFonts w:ascii="Century Gothic" w:hAnsi="Century Gothic"/>
        </w:rPr>
      </w:pPr>
      <w:r w:rsidRPr="00663B7C">
        <w:rPr>
          <w:rFonts w:ascii="Century Gothic" w:hAnsi="Century Gothic"/>
        </w:rPr>
        <w:t>Appendix 4 – Bespoke DFM comparison</w:t>
      </w:r>
    </w:p>
    <w:p w14:paraId="4B382569" w14:textId="77777777" w:rsidR="008A2C06" w:rsidRPr="00663B7C" w:rsidRDefault="008A2C06" w:rsidP="00663B7C">
      <w:pPr>
        <w:spacing w:line="360" w:lineRule="auto"/>
        <w:rPr>
          <w:rFonts w:ascii="Century Gothic" w:hAnsi="Century Gothic"/>
        </w:rPr>
      </w:pPr>
      <w:r w:rsidRPr="00663B7C">
        <w:rPr>
          <w:rFonts w:ascii="Century Gothic" w:hAnsi="Century Gothic"/>
        </w:rPr>
        <w:t xml:space="preserve">Appendix 5 – </w:t>
      </w:r>
      <w:proofErr w:type="spellStart"/>
      <w:r w:rsidRPr="00663B7C">
        <w:rPr>
          <w:rFonts w:ascii="Century Gothic" w:hAnsi="Century Gothic"/>
        </w:rPr>
        <w:t>Scopic</w:t>
      </w:r>
      <w:proofErr w:type="spellEnd"/>
      <w:r w:rsidRPr="00663B7C">
        <w:rPr>
          <w:rFonts w:ascii="Century Gothic" w:hAnsi="Century Gothic"/>
        </w:rPr>
        <w:t xml:space="preserve"> report (Cornelian Multi-asset funds)</w:t>
      </w:r>
    </w:p>
    <w:p w14:paraId="43FFFD2B" w14:textId="77777777" w:rsidR="00652C9E" w:rsidRPr="00663B7C" w:rsidRDefault="00652C9E" w:rsidP="00663B7C">
      <w:pPr>
        <w:spacing w:line="360" w:lineRule="auto"/>
        <w:rPr>
          <w:rFonts w:ascii="Century Gothic" w:hAnsi="Century Gothic"/>
        </w:rPr>
      </w:pPr>
      <w:r w:rsidRPr="00663B7C">
        <w:rPr>
          <w:rFonts w:ascii="Century Gothic" w:hAnsi="Century Gothic"/>
        </w:rPr>
        <w:t>Appendix 6 – SEI Funds</w:t>
      </w:r>
    </w:p>
    <w:p w14:paraId="4EA03429" w14:textId="77777777" w:rsidR="008A2C06" w:rsidRPr="00663B7C" w:rsidRDefault="008A2C06" w:rsidP="00663B7C">
      <w:pPr>
        <w:spacing w:line="360" w:lineRule="auto"/>
        <w:rPr>
          <w:rFonts w:ascii="Century Gothic" w:hAnsi="Century Gothic"/>
        </w:rPr>
      </w:pPr>
      <w:r w:rsidRPr="00663B7C">
        <w:rPr>
          <w:rFonts w:ascii="Century Gothic" w:hAnsi="Century Gothic"/>
        </w:rPr>
        <w:t xml:space="preserve">Appendix </w:t>
      </w:r>
      <w:r w:rsidR="00652C9E" w:rsidRPr="00663B7C">
        <w:rPr>
          <w:rFonts w:ascii="Century Gothic" w:hAnsi="Century Gothic"/>
        </w:rPr>
        <w:t>7</w:t>
      </w:r>
      <w:r w:rsidRPr="00663B7C">
        <w:rPr>
          <w:rFonts w:ascii="Century Gothic" w:hAnsi="Century Gothic"/>
        </w:rPr>
        <w:t xml:space="preserve"> – </w:t>
      </w:r>
      <w:proofErr w:type="spellStart"/>
      <w:r w:rsidRPr="00663B7C">
        <w:rPr>
          <w:rFonts w:ascii="Century Gothic" w:hAnsi="Century Gothic"/>
        </w:rPr>
        <w:t>Prufund</w:t>
      </w:r>
      <w:proofErr w:type="spellEnd"/>
    </w:p>
    <w:p w14:paraId="114933F6" w14:textId="3D175C24" w:rsidR="00B03A37" w:rsidRPr="00663B7C" w:rsidRDefault="00B03A37" w:rsidP="00663B7C">
      <w:pPr>
        <w:spacing w:line="360" w:lineRule="auto"/>
        <w:rPr>
          <w:rFonts w:ascii="Century Gothic" w:hAnsi="Century Gothic"/>
          <w:b/>
        </w:rPr>
      </w:pPr>
    </w:p>
    <w:p w14:paraId="405B312B" w14:textId="77777777" w:rsidR="006552EC" w:rsidRPr="00663B7C" w:rsidRDefault="006552EC" w:rsidP="00663B7C">
      <w:pPr>
        <w:spacing w:line="360" w:lineRule="auto"/>
        <w:rPr>
          <w:rFonts w:ascii="Century Gothic" w:hAnsi="Century Gothic"/>
          <w:b/>
        </w:rPr>
      </w:pPr>
      <w:r w:rsidRPr="00663B7C">
        <w:rPr>
          <w:rFonts w:ascii="Century Gothic" w:hAnsi="Century Gothic"/>
          <w:b/>
        </w:rPr>
        <w:t>1. Background</w:t>
      </w:r>
    </w:p>
    <w:p w14:paraId="057A1F6F" w14:textId="0F1AE8D0" w:rsidR="00C84B16" w:rsidRPr="00663B7C" w:rsidRDefault="00F51906" w:rsidP="00663B7C">
      <w:pPr>
        <w:spacing w:line="360" w:lineRule="auto"/>
        <w:rPr>
          <w:rFonts w:ascii="Century Gothic" w:hAnsi="Century Gothic"/>
        </w:rPr>
      </w:pPr>
      <w:r w:rsidRPr="00663B7C">
        <w:rPr>
          <w:rFonts w:ascii="Century Gothic" w:hAnsi="Century Gothic"/>
        </w:rPr>
        <w:t>ABC</w:t>
      </w:r>
      <w:r w:rsidR="003A4FB8" w:rsidRPr="00663B7C">
        <w:rPr>
          <w:rFonts w:ascii="Century Gothic" w:hAnsi="Century Gothic"/>
        </w:rPr>
        <w:t xml:space="preserve"> IFA Ltd is a </w:t>
      </w:r>
      <w:r w:rsidR="00152852" w:rsidRPr="00663B7C">
        <w:rPr>
          <w:rFonts w:ascii="Century Gothic" w:hAnsi="Century Gothic"/>
        </w:rPr>
        <w:t>financial planning business based</w:t>
      </w:r>
      <w:r w:rsidR="003A4FB8" w:rsidRPr="00663B7C">
        <w:rPr>
          <w:rFonts w:ascii="Century Gothic" w:hAnsi="Century Gothic"/>
        </w:rPr>
        <w:t>.</w:t>
      </w:r>
    </w:p>
    <w:p w14:paraId="39148C83" w14:textId="77777777" w:rsidR="003A4FB8" w:rsidRPr="00663B7C" w:rsidRDefault="00626D26" w:rsidP="00663B7C">
      <w:pPr>
        <w:spacing w:line="360" w:lineRule="auto"/>
        <w:rPr>
          <w:rFonts w:ascii="Century Gothic" w:hAnsi="Century Gothic"/>
        </w:rPr>
      </w:pPr>
      <w:r w:rsidRPr="00663B7C">
        <w:rPr>
          <w:rFonts w:ascii="Century Gothic" w:hAnsi="Century Gothic"/>
        </w:rPr>
        <w:t>T</w:t>
      </w:r>
      <w:r w:rsidR="006552EC" w:rsidRPr="00663B7C">
        <w:rPr>
          <w:rFonts w:ascii="Century Gothic" w:hAnsi="Century Gothic"/>
        </w:rPr>
        <w:t>he</w:t>
      </w:r>
      <w:r w:rsidR="007957BC" w:rsidRPr="00663B7C">
        <w:rPr>
          <w:rFonts w:ascii="Century Gothic" w:hAnsi="Century Gothic"/>
        </w:rPr>
        <w:t xml:space="preserve"> business </w:t>
      </w:r>
      <w:r w:rsidR="00580652" w:rsidRPr="00663B7C">
        <w:rPr>
          <w:rFonts w:ascii="Century Gothic" w:hAnsi="Century Gothic"/>
        </w:rPr>
        <w:t>provides financial planning services</w:t>
      </w:r>
      <w:r w:rsidR="006552EC" w:rsidRPr="00663B7C">
        <w:rPr>
          <w:rFonts w:ascii="Century Gothic" w:hAnsi="Century Gothic"/>
        </w:rPr>
        <w:t xml:space="preserve"> for </w:t>
      </w:r>
      <w:r w:rsidR="00A239C0" w:rsidRPr="00663B7C">
        <w:rPr>
          <w:rFonts w:ascii="Century Gothic" w:hAnsi="Century Gothic"/>
        </w:rPr>
        <w:t>around</w:t>
      </w:r>
      <w:r w:rsidR="00A239C0" w:rsidRPr="00663B7C">
        <w:rPr>
          <w:rFonts w:ascii="Century Gothic" w:hAnsi="Century Gothic"/>
          <w:color w:val="FF0000"/>
        </w:rPr>
        <w:t xml:space="preserve"> </w:t>
      </w:r>
      <w:proofErr w:type="gramStart"/>
      <w:r w:rsidR="003A4FB8" w:rsidRPr="00663B7C">
        <w:rPr>
          <w:rFonts w:ascii="Century Gothic" w:hAnsi="Century Gothic"/>
          <w:color w:val="FF0000"/>
        </w:rPr>
        <w:t xml:space="preserve">xxx </w:t>
      </w:r>
      <w:r w:rsidR="006552EC" w:rsidRPr="00663B7C">
        <w:rPr>
          <w:rFonts w:ascii="Century Gothic" w:hAnsi="Century Gothic"/>
          <w:color w:val="FF0000"/>
        </w:rPr>
        <w:t xml:space="preserve"> </w:t>
      </w:r>
      <w:r w:rsidR="006552EC" w:rsidRPr="00663B7C">
        <w:rPr>
          <w:rFonts w:ascii="Century Gothic" w:hAnsi="Century Gothic"/>
        </w:rPr>
        <w:t>clients</w:t>
      </w:r>
      <w:proofErr w:type="gramEnd"/>
      <w:r w:rsidR="007957BC" w:rsidRPr="00663B7C">
        <w:rPr>
          <w:rFonts w:ascii="Century Gothic" w:hAnsi="Century Gothic"/>
        </w:rPr>
        <w:t xml:space="preserve"> who are actively serviced</w:t>
      </w:r>
      <w:r w:rsidR="003A4FB8" w:rsidRPr="00663B7C">
        <w:rPr>
          <w:rFonts w:ascii="Century Gothic" w:hAnsi="Century Gothic"/>
        </w:rPr>
        <w:t xml:space="preserve">. </w:t>
      </w:r>
      <w:r w:rsidR="003A4FB8" w:rsidRPr="00663B7C">
        <w:rPr>
          <w:rFonts w:ascii="Century Gothic" w:hAnsi="Century Gothic"/>
          <w:color w:val="FF0000"/>
        </w:rPr>
        <w:t xml:space="preserve">(are there any inactive clients?). </w:t>
      </w:r>
      <w:r w:rsidR="003A4FB8" w:rsidRPr="00663B7C">
        <w:rPr>
          <w:rFonts w:ascii="Century Gothic" w:hAnsi="Century Gothic"/>
        </w:rPr>
        <w:t xml:space="preserve">Current assets under management </w:t>
      </w:r>
      <w:proofErr w:type="gramStart"/>
      <w:r w:rsidR="003A4FB8" w:rsidRPr="00663B7C">
        <w:rPr>
          <w:rFonts w:ascii="Century Gothic" w:hAnsi="Century Gothic"/>
        </w:rPr>
        <w:t>is</w:t>
      </w:r>
      <w:proofErr w:type="gramEnd"/>
      <w:r w:rsidR="003A4FB8" w:rsidRPr="00663B7C">
        <w:rPr>
          <w:rFonts w:ascii="Century Gothic" w:hAnsi="Century Gothic"/>
        </w:rPr>
        <w:t xml:space="preserve"> approximately £60-70 million</w:t>
      </w:r>
      <w:r w:rsidR="00250B75" w:rsidRPr="00663B7C">
        <w:rPr>
          <w:rFonts w:ascii="Century Gothic" w:hAnsi="Century Gothic"/>
        </w:rPr>
        <w:t>.</w:t>
      </w:r>
    </w:p>
    <w:p w14:paraId="7B07FE59" w14:textId="16622B3D" w:rsidR="00250B75" w:rsidRPr="00663B7C" w:rsidRDefault="00F51906" w:rsidP="00663B7C">
      <w:pPr>
        <w:spacing w:line="360" w:lineRule="auto"/>
        <w:rPr>
          <w:rFonts w:ascii="Century Gothic" w:hAnsi="Century Gothic"/>
        </w:rPr>
      </w:pPr>
      <w:r w:rsidRPr="00663B7C">
        <w:rPr>
          <w:rFonts w:ascii="Century Gothic" w:hAnsi="Century Gothic"/>
        </w:rPr>
        <w:t>ABC</w:t>
      </w:r>
      <w:r w:rsidR="00250B75" w:rsidRPr="00663B7C">
        <w:rPr>
          <w:rFonts w:ascii="Century Gothic" w:hAnsi="Century Gothic"/>
        </w:rPr>
        <w:t xml:space="preserve"> IFA use a range of platforms and providers are keen to undertake a piece of work to review th</w:t>
      </w:r>
      <w:r w:rsidR="00D21408" w:rsidRPr="00663B7C">
        <w:rPr>
          <w:rFonts w:ascii="Century Gothic" w:hAnsi="Century Gothic"/>
        </w:rPr>
        <w:t>is</w:t>
      </w:r>
      <w:r w:rsidR="00250B75" w:rsidRPr="00663B7C">
        <w:rPr>
          <w:rFonts w:ascii="Century Gothic" w:hAnsi="Century Gothic"/>
        </w:rPr>
        <w:t xml:space="preserve"> and ensure that the appropriate due diligence documentation is in place</w:t>
      </w:r>
      <w:r w:rsidR="00310AF1" w:rsidRPr="00663B7C">
        <w:rPr>
          <w:rFonts w:ascii="Century Gothic" w:hAnsi="Century Gothic"/>
        </w:rPr>
        <w:t xml:space="preserve"> and that a consistent approach to the recommendation of platforms and investments is adopted going forward. </w:t>
      </w:r>
    </w:p>
    <w:p w14:paraId="7CB5908B" w14:textId="77777777" w:rsidR="00922BB9" w:rsidRDefault="00922BB9" w:rsidP="00663B7C">
      <w:pPr>
        <w:spacing w:after="0" w:line="360" w:lineRule="auto"/>
        <w:jc w:val="both"/>
        <w:rPr>
          <w:rFonts w:ascii="Century Gothic" w:hAnsi="Century Gothic"/>
        </w:rPr>
      </w:pPr>
    </w:p>
    <w:p w14:paraId="1C9D8C17" w14:textId="77777777" w:rsidR="00663B7C" w:rsidRPr="00663B7C" w:rsidRDefault="00663B7C" w:rsidP="00663B7C">
      <w:pPr>
        <w:spacing w:after="0" w:line="360" w:lineRule="auto"/>
        <w:jc w:val="both"/>
        <w:rPr>
          <w:rFonts w:ascii="Century Gothic" w:hAnsi="Century Gothic"/>
        </w:rPr>
      </w:pPr>
    </w:p>
    <w:p w14:paraId="5C771A35" w14:textId="55F182E9" w:rsidR="00D21408" w:rsidRPr="00663B7C" w:rsidRDefault="00D21408" w:rsidP="00663B7C">
      <w:pPr>
        <w:spacing w:line="360" w:lineRule="auto"/>
        <w:rPr>
          <w:rFonts w:ascii="Century Gothic" w:hAnsi="Century Gothic"/>
          <w:b/>
        </w:rPr>
      </w:pPr>
      <w:r w:rsidRPr="00663B7C">
        <w:rPr>
          <w:rFonts w:ascii="Century Gothic" w:hAnsi="Century Gothic"/>
          <w:b/>
        </w:rPr>
        <w:t xml:space="preserve">2. </w:t>
      </w:r>
      <w:r w:rsidR="00F51906" w:rsidRPr="00663B7C">
        <w:rPr>
          <w:rFonts w:ascii="Century Gothic" w:hAnsi="Century Gothic"/>
          <w:b/>
        </w:rPr>
        <w:t>ABC</w:t>
      </w:r>
      <w:r w:rsidRPr="00663B7C">
        <w:rPr>
          <w:rFonts w:ascii="Century Gothic" w:hAnsi="Century Gothic"/>
          <w:b/>
        </w:rPr>
        <w:t xml:space="preserve"> IFA </w:t>
      </w:r>
      <w:r w:rsidR="00940B71" w:rsidRPr="00663B7C">
        <w:rPr>
          <w:rFonts w:ascii="Century Gothic" w:hAnsi="Century Gothic"/>
          <w:b/>
        </w:rPr>
        <w:t>c</w:t>
      </w:r>
      <w:r w:rsidRPr="00663B7C">
        <w:rPr>
          <w:rFonts w:ascii="Century Gothic" w:hAnsi="Century Gothic"/>
          <w:b/>
        </w:rPr>
        <w:t>lient proposition</w:t>
      </w:r>
    </w:p>
    <w:p w14:paraId="60354AE1" w14:textId="05B332E2" w:rsidR="00D21408" w:rsidRPr="00663B7C" w:rsidRDefault="00F51906" w:rsidP="00663B7C">
      <w:pPr>
        <w:spacing w:line="360" w:lineRule="auto"/>
        <w:rPr>
          <w:rFonts w:ascii="Century Gothic" w:hAnsi="Century Gothic"/>
        </w:rPr>
      </w:pPr>
      <w:r w:rsidRPr="00663B7C">
        <w:rPr>
          <w:rFonts w:ascii="Century Gothic" w:hAnsi="Century Gothic"/>
        </w:rPr>
        <w:t>ABC</w:t>
      </w:r>
      <w:r w:rsidR="00D21408" w:rsidRPr="00663B7C">
        <w:rPr>
          <w:rFonts w:ascii="Century Gothic" w:hAnsi="Century Gothic"/>
        </w:rPr>
        <w:t xml:space="preserve"> IFA offer services for clients with both ‘simple’ and ‘complex’ needs. The service proposition is broadly </w:t>
      </w:r>
      <w:r w:rsidR="00B000E7" w:rsidRPr="00663B7C">
        <w:rPr>
          <w:rFonts w:ascii="Century Gothic" w:hAnsi="Century Gothic"/>
        </w:rPr>
        <w:t xml:space="preserve">similar across the client bank </w:t>
      </w:r>
      <w:r w:rsidR="00D21408" w:rsidRPr="00663B7C">
        <w:rPr>
          <w:rFonts w:ascii="Century Gothic" w:hAnsi="Century Gothic"/>
        </w:rPr>
        <w:t xml:space="preserve">with at least an annual review being offered, a quarterly newsletter and unlimited access to the financial advisers. For the provision of the service, </w:t>
      </w:r>
      <w:r w:rsidRPr="00663B7C">
        <w:rPr>
          <w:rFonts w:ascii="Century Gothic" w:hAnsi="Century Gothic"/>
        </w:rPr>
        <w:t>ABC</w:t>
      </w:r>
      <w:r w:rsidR="00D21408" w:rsidRPr="00663B7C">
        <w:rPr>
          <w:rFonts w:ascii="Century Gothic" w:hAnsi="Century Gothic"/>
        </w:rPr>
        <w:t xml:space="preserve"> IFA charge 1% per annum of assets under advice.</w:t>
      </w:r>
    </w:p>
    <w:p w14:paraId="77867B97" w14:textId="77777777" w:rsidR="00D21408" w:rsidRDefault="00D21408" w:rsidP="00663B7C">
      <w:pPr>
        <w:spacing w:line="360" w:lineRule="auto"/>
        <w:rPr>
          <w:rFonts w:ascii="Century Gothic" w:hAnsi="Century Gothic"/>
        </w:rPr>
      </w:pPr>
      <w:r w:rsidRPr="00663B7C">
        <w:rPr>
          <w:rFonts w:ascii="Century Gothic" w:hAnsi="Century Gothic"/>
        </w:rPr>
        <w:t xml:space="preserve">The investment proposition delivered will differ based on the specific needs of the client and </w:t>
      </w:r>
      <w:r w:rsidR="00B000E7" w:rsidRPr="00663B7C">
        <w:rPr>
          <w:rFonts w:ascii="Century Gothic" w:hAnsi="Century Gothic"/>
        </w:rPr>
        <w:t>is</w:t>
      </w:r>
      <w:r w:rsidRPr="00663B7C">
        <w:rPr>
          <w:rFonts w:ascii="Century Gothic" w:hAnsi="Century Gothic"/>
        </w:rPr>
        <w:t xml:space="preserve"> as </w:t>
      </w:r>
      <w:proofErr w:type="gramStart"/>
      <w:r w:rsidRPr="00663B7C">
        <w:rPr>
          <w:rFonts w:ascii="Century Gothic" w:hAnsi="Century Gothic"/>
        </w:rPr>
        <w:t>follows;</w:t>
      </w:r>
      <w:proofErr w:type="gramEnd"/>
    </w:p>
    <w:p w14:paraId="71CB6701" w14:textId="77777777" w:rsidR="00663B7C" w:rsidRPr="00663B7C" w:rsidRDefault="00663B7C" w:rsidP="00663B7C">
      <w:pPr>
        <w:spacing w:line="360" w:lineRule="auto"/>
        <w:rPr>
          <w:rFonts w:ascii="Century Gothic" w:hAnsi="Century Gothic"/>
        </w:rPr>
      </w:pPr>
    </w:p>
    <w:p w14:paraId="7D405899" w14:textId="77777777" w:rsidR="00D21408" w:rsidRPr="00663B7C" w:rsidRDefault="00D21408" w:rsidP="00663B7C">
      <w:pPr>
        <w:spacing w:line="360" w:lineRule="auto"/>
        <w:rPr>
          <w:rFonts w:ascii="Century Gothic" w:hAnsi="Century Gothic"/>
        </w:rPr>
      </w:pPr>
      <w:r w:rsidRPr="00663B7C">
        <w:rPr>
          <w:rFonts w:ascii="Century Gothic" w:hAnsi="Century Gothic"/>
          <w:b/>
        </w:rPr>
        <w:t xml:space="preserve">2.1 </w:t>
      </w:r>
      <w:r w:rsidR="00B000E7" w:rsidRPr="00663B7C">
        <w:rPr>
          <w:rFonts w:ascii="Century Gothic" w:hAnsi="Century Gothic"/>
          <w:b/>
        </w:rPr>
        <w:t xml:space="preserve">Discretionary </w:t>
      </w:r>
      <w:r w:rsidR="00703AE1" w:rsidRPr="00663B7C">
        <w:rPr>
          <w:rFonts w:ascii="Century Gothic" w:hAnsi="Century Gothic"/>
          <w:b/>
        </w:rPr>
        <w:t xml:space="preserve">Bespoke </w:t>
      </w:r>
      <w:r w:rsidR="00B000E7" w:rsidRPr="00663B7C">
        <w:rPr>
          <w:rFonts w:ascii="Century Gothic" w:hAnsi="Century Gothic"/>
          <w:b/>
        </w:rPr>
        <w:t>Portfolios:</w:t>
      </w:r>
      <w:r w:rsidR="00B000E7" w:rsidRPr="00663B7C">
        <w:rPr>
          <w:rFonts w:ascii="Century Gothic" w:hAnsi="Century Gothic"/>
        </w:rPr>
        <w:t xml:space="preserve"> </w:t>
      </w:r>
      <w:proofErr w:type="gramStart"/>
      <w:r w:rsidRPr="00663B7C">
        <w:rPr>
          <w:rFonts w:ascii="Century Gothic" w:hAnsi="Century Gothic"/>
        </w:rPr>
        <w:t>Typically</w:t>
      </w:r>
      <w:proofErr w:type="gramEnd"/>
      <w:r w:rsidRPr="00663B7C">
        <w:rPr>
          <w:rFonts w:ascii="Century Gothic" w:hAnsi="Century Gothic"/>
        </w:rPr>
        <w:t xml:space="preserve"> clients with more than £</w:t>
      </w:r>
      <w:r w:rsidR="00703AE1" w:rsidRPr="00663B7C">
        <w:rPr>
          <w:rFonts w:ascii="Century Gothic" w:hAnsi="Century Gothic"/>
        </w:rPr>
        <w:t>7</w:t>
      </w:r>
      <w:r w:rsidRPr="00663B7C">
        <w:rPr>
          <w:rFonts w:ascii="Century Gothic" w:hAnsi="Century Gothic"/>
        </w:rPr>
        <w:t>50,000 to invest are offered the opportunity for a Discretionary fund Manager to manage those investments.  Th</w:t>
      </w:r>
      <w:r w:rsidR="00310AF1" w:rsidRPr="00663B7C">
        <w:rPr>
          <w:rFonts w:ascii="Century Gothic" w:hAnsi="Century Gothic"/>
        </w:rPr>
        <w:t xml:space="preserve">e amount invested is simply </w:t>
      </w:r>
      <w:r w:rsidRPr="00663B7C">
        <w:rPr>
          <w:rFonts w:ascii="Century Gothic" w:hAnsi="Century Gothic"/>
        </w:rPr>
        <w:t>a guideline as the adviser would also consider whether the</w:t>
      </w:r>
      <w:r w:rsidR="00310AF1" w:rsidRPr="00663B7C">
        <w:rPr>
          <w:rFonts w:ascii="Century Gothic" w:hAnsi="Century Gothic"/>
        </w:rPr>
        <w:t xml:space="preserve"> client had any</w:t>
      </w:r>
      <w:r w:rsidRPr="00663B7C">
        <w:rPr>
          <w:rFonts w:ascii="Century Gothic" w:hAnsi="Century Gothic"/>
        </w:rPr>
        <w:t xml:space="preserve"> specific requirement</w:t>
      </w:r>
      <w:r w:rsidR="00310AF1" w:rsidRPr="00663B7C">
        <w:rPr>
          <w:rFonts w:ascii="Century Gothic" w:hAnsi="Century Gothic"/>
        </w:rPr>
        <w:t>s</w:t>
      </w:r>
      <w:r w:rsidRPr="00663B7C">
        <w:rPr>
          <w:rFonts w:ascii="Century Gothic" w:hAnsi="Century Gothic"/>
        </w:rPr>
        <w:t xml:space="preserve"> e.g. mana</w:t>
      </w:r>
      <w:r w:rsidR="00310AF1" w:rsidRPr="00663B7C">
        <w:rPr>
          <w:rFonts w:ascii="Century Gothic" w:hAnsi="Century Gothic"/>
        </w:rPr>
        <w:t>gement of</w:t>
      </w:r>
      <w:r w:rsidRPr="00663B7C">
        <w:rPr>
          <w:rFonts w:ascii="Century Gothic" w:hAnsi="Century Gothic"/>
        </w:rPr>
        <w:t xml:space="preserve"> CGT, specific income requirements or </w:t>
      </w:r>
      <w:r w:rsidR="00310AF1" w:rsidRPr="00663B7C">
        <w:rPr>
          <w:rFonts w:ascii="Century Gothic" w:hAnsi="Century Gothic"/>
        </w:rPr>
        <w:t xml:space="preserve">any investment </w:t>
      </w:r>
      <w:r w:rsidRPr="00663B7C">
        <w:rPr>
          <w:rFonts w:ascii="Century Gothic" w:hAnsi="Century Gothic"/>
        </w:rPr>
        <w:t>inclusions/ exclusions required in the portfolio.</w:t>
      </w:r>
    </w:p>
    <w:p w14:paraId="2893D274" w14:textId="7932AE4B" w:rsidR="00D21408" w:rsidRDefault="00D21408" w:rsidP="00663B7C">
      <w:pPr>
        <w:spacing w:line="360" w:lineRule="auto"/>
        <w:rPr>
          <w:rFonts w:ascii="Century Gothic" w:hAnsi="Century Gothic"/>
        </w:rPr>
      </w:pPr>
      <w:r w:rsidRPr="00663B7C">
        <w:rPr>
          <w:rFonts w:ascii="Century Gothic" w:hAnsi="Century Gothic"/>
        </w:rPr>
        <w:t xml:space="preserve">In addition, if a SIPP was being used specifically for property </w:t>
      </w:r>
      <w:proofErr w:type="gramStart"/>
      <w:r w:rsidRPr="00663B7C">
        <w:rPr>
          <w:rFonts w:ascii="Century Gothic" w:hAnsi="Century Gothic"/>
        </w:rPr>
        <w:t>purchase</w:t>
      </w:r>
      <w:proofErr w:type="gramEnd"/>
      <w:r w:rsidRPr="00663B7C">
        <w:rPr>
          <w:rFonts w:ascii="Century Gothic" w:hAnsi="Century Gothic"/>
        </w:rPr>
        <w:t xml:space="preserve"> then typically a</w:t>
      </w:r>
      <w:r w:rsidR="00610EB5" w:rsidRPr="00663B7C">
        <w:rPr>
          <w:rFonts w:ascii="Century Gothic" w:hAnsi="Century Gothic"/>
        </w:rPr>
        <w:t xml:space="preserve"> </w:t>
      </w:r>
      <w:proofErr w:type="spellStart"/>
      <w:r w:rsidR="00610EB5" w:rsidRPr="00663B7C">
        <w:rPr>
          <w:rFonts w:ascii="Century Gothic" w:hAnsi="Century Gothic"/>
        </w:rPr>
        <w:t>non platform</w:t>
      </w:r>
      <w:proofErr w:type="spellEnd"/>
      <w:r w:rsidR="00610EB5" w:rsidRPr="00663B7C">
        <w:rPr>
          <w:rFonts w:ascii="Century Gothic" w:hAnsi="Century Gothic"/>
        </w:rPr>
        <w:t xml:space="preserve"> SIPP </w:t>
      </w:r>
      <w:r w:rsidR="00DB5C08" w:rsidRPr="00663B7C">
        <w:rPr>
          <w:rFonts w:ascii="Century Gothic" w:hAnsi="Century Gothic"/>
        </w:rPr>
        <w:t>e.g. Standard Life, X</w:t>
      </w:r>
      <w:r w:rsidR="00F51906" w:rsidRPr="00663B7C">
        <w:rPr>
          <w:rFonts w:ascii="Century Gothic" w:hAnsi="Century Gothic"/>
        </w:rPr>
        <w:t>ABC</w:t>
      </w:r>
      <w:r w:rsidR="00DB5C08" w:rsidRPr="00663B7C">
        <w:rPr>
          <w:rFonts w:ascii="Century Gothic" w:hAnsi="Century Gothic"/>
        </w:rPr>
        <w:t xml:space="preserve"> </w:t>
      </w:r>
      <w:r w:rsidR="00610EB5" w:rsidRPr="00663B7C">
        <w:rPr>
          <w:rFonts w:ascii="Century Gothic" w:hAnsi="Century Gothic"/>
        </w:rPr>
        <w:t>would be recommended plus a</w:t>
      </w:r>
      <w:r w:rsidRPr="00663B7C">
        <w:rPr>
          <w:rFonts w:ascii="Century Gothic" w:hAnsi="Century Gothic"/>
        </w:rPr>
        <w:t xml:space="preserve"> DFM selected to manage any investments</w:t>
      </w:r>
      <w:r w:rsidR="00BC3EE9" w:rsidRPr="00663B7C">
        <w:rPr>
          <w:rFonts w:ascii="Century Gothic" w:hAnsi="Century Gothic"/>
        </w:rPr>
        <w:t xml:space="preserve"> or a fund solution. </w:t>
      </w:r>
    </w:p>
    <w:p w14:paraId="390FC245" w14:textId="77777777" w:rsidR="00663B7C" w:rsidRPr="00663B7C" w:rsidRDefault="00663B7C" w:rsidP="00663B7C">
      <w:pPr>
        <w:spacing w:line="360" w:lineRule="auto"/>
        <w:rPr>
          <w:rFonts w:ascii="Century Gothic" w:hAnsi="Century Gothic"/>
        </w:rPr>
      </w:pPr>
    </w:p>
    <w:p w14:paraId="49FD8322" w14:textId="77777777" w:rsidR="00D21408" w:rsidRDefault="00D21408" w:rsidP="00663B7C">
      <w:pPr>
        <w:spacing w:line="360" w:lineRule="auto"/>
        <w:rPr>
          <w:rFonts w:ascii="Century Gothic" w:hAnsi="Century Gothic"/>
        </w:rPr>
      </w:pPr>
      <w:r w:rsidRPr="00663B7C">
        <w:rPr>
          <w:rFonts w:ascii="Century Gothic" w:hAnsi="Century Gothic"/>
          <w:b/>
        </w:rPr>
        <w:t xml:space="preserve">2.2 </w:t>
      </w:r>
      <w:r w:rsidR="00B000E7" w:rsidRPr="00663B7C">
        <w:rPr>
          <w:rFonts w:ascii="Century Gothic" w:hAnsi="Century Gothic"/>
          <w:b/>
        </w:rPr>
        <w:t>DFM model portfolios on a platform:</w:t>
      </w:r>
      <w:r w:rsidR="00B000E7" w:rsidRPr="00663B7C">
        <w:rPr>
          <w:rFonts w:ascii="Century Gothic" w:hAnsi="Century Gothic"/>
        </w:rPr>
        <w:t xml:space="preserve"> </w:t>
      </w:r>
      <w:r w:rsidRPr="00663B7C">
        <w:rPr>
          <w:rFonts w:ascii="Century Gothic" w:hAnsi="Century Gothic"/>
        </w:rPr>
        <w:t xml:space="preserve">Clients with complex requirements such as a range of tax wrappers, drawdown but also have a focus on cost </w:t>
      </w:r>
      <w:r w:rsidR="003A437B" w:rsidRPr="00663B7C">
        <w:rPr>
          <w:rFonts w:ascii="Century Gothic" w:hAnsi="Century Gothic"/>
        </w:rPr>
        <w:t>are typically</w:t>
      </w:r>
      <w:r w:rsidRPr="00663B7C">
        <w:rPr>
          <w:rFonts w:ascii="Century Gothic" w:hAnsi="Century Gothic"/>
        </w:rPr>
        <w:t xml:space="preserve"> offered the Nucleus platform and a DFM model portfolio</w:t>
      </w:r>
      <w:r w:rsidR="00285B80" w:rsidRPr="00663B7C">
        <w:rPr>
          <w:rFonts w:ascii="Century Gothic" w:hAnsi="Century Gothic"/>
        </w:rPr>
        <w:t xml:space="preserve"> provided by Tatton Investment Management</w:t>
      </w:r>
      <w:r w:rsidRPr="00663B7C">
        <w:rPr>
          <w:rFonts w:ascii="Century Gothic" w:hAnsi="Century Gothic"/>
        </w:rPr>
        <w:t xml:space="preserve"> or a blend of funds.</w:t>
      </w:r>
    </w:p>
    <w:p w14:paraId="3D04B39A" w14:textId="77777777" w:rsidR="00663B7C" w:rsidRPr="00663B7C" w:rsidRDefault="00663B7C" w:rsidP="00663B7C">
      <w:pPr>
        <w:spacing w:line="360" w:lineRule="auto"/>
        <w:rPr>
          <w:rFonts w:ascii="Century Gothic" w:hAnsi="Century Gothic"/>
        </w:rPr>
      </w:pPr>
    </w:p>
    <w:p w14:paraId="1D9C84C6" w14:textId="77777777" w:rsidR="00725A19" w:rsidRPr="00663B7C" w:rsidRDefault="00D21408" w:rsidP="00663B7C">
      <w:pPr>
        <w:spacing w:line="360" w:lineRule="auto"/>
        <w:rPr>
          <w:rFonts w:ascii="Century Gothic" w:hAnsi="Century Gothic"/>
        </w:rPr>
      </w:pPr>
      <w:r w:rsidRPr="00663B7C">
        <w:rPr>
          <w:rFonts w:ascii="Century Gothic" w:hAnsi="Century Gothic"/>
          <w:b/>
        </w:rPr>
        <w:t xml:space="preserve">2.3 </w:t>
      </w:r>
      <w:r w:rsidR="00B000E7" w:rsidRPr="00663B7C">
        <w:rPr>
          <w:rFonts w:ascii="Century Gothic" w:hAnsi="Century Gothic"/>
          <w:b/>
        </w:rPr>
        <w:t>Standalone Product/ Investment:</w:t>
      </w:r>
      <w:r w:rsidR="00B000E7" w:rsidRPr="00663B7C">
        <w:rPr>
          <w:rFonts w:ascii="Century Gothic" w:hAnsi="Century Gothic"/>
        </w:rPr>
        <w:t xml:space="preserve"> </w:t>
      </w:r>
      <w:r w:rsidRPr="00663B7C">
        <w:rPr>
          <w:rFonts w:ascii="Century Gothic" w:hAnsi="Century Gothic"/>
        </w:rPr>
        <w:t xml:space="preserve">Clients who have been identified as having ‘simple’ needs </w:t>
      </w:r>
      <w:r w:rsidR="00B000E7" w:rsidRPr="00663B7C">
        <w:rPr>
          <w:rFonts w:ascii="Century Gothic" w:hAnsi="Century Gothic"/>
        </w:rPr>
        <w:t xml:space="preserve">where the solution is </w:t>
      </w:r>
      <w:r w:rsidRPr="00663B7C">
        <w:rPr>
          <w:rFonts w:ascii="Century Gothic" w:hAnsi="Century Gothic"/>
        </w:rPr>
        <w:t xml:space="preserve">a standalone product (e.g. Bond, </w:t>
      </w:r>
      <w:proofErr w:type="gramStart"/>
      <w:r w:rsidRPr="00663B7C">
        <w:rPr>
          <w:rFonts w:ascii="Century Gothic" w:hAnsi="Century Gothic"/>
        </w:rPr>
        <w:t>ISA</w:t>
      </w:r>
      <w:proofErr w:type="gramEnd"/>
      <w:r w:rsidRPr="00663B7C">
        <w:rPr>
          <w:rFonts w:ascii="Century Gothic" w:hAnsi="Century Gothic"/>
        </w:rPr>
        <w:t xml:space="preserve"> or Pension) </w:t>
      </w:r>
      <w:r w:rsidR="003A437B" w:rsidRPr="00663B7C">
        <w:rPr>
          <w:rFonts w:ascii="Century Gothic" w:hAnsi="Century Gothic"/>
        </w:rPr>
        <w:t>are</w:t>
      </w:r>
      <w:r w:rsidRPr="00663B7C">
        <w:rPr>
          <w:rFonts w:ascii="Century Gothic" w:hAnsi="Century Gothic"/>
        </w:rPr>
        <w:t xml:space="preserve"> offered a product and combined investment solution. </w:t>
      </w:r>
    </w:p>
    <w:p w14:paraId="189E561B" w14:textId="6E60B55F" w:rsidR="00D21408" w:rsidRPr="00663B7C" w:rsidRDefault="00D21408" w:rsidP="00663B7C">
      <w:pPr>
        <w:spacing w:line="360" w:lineRule="auto"/>
        <w:rPr>
          <w:rFonts w:ascii="Century Gothic" w:hAnsi="Century Gothic"/>
        </w:rPr>
      </w:pPr>
      <w:proofErr w:type="gramStart"/>
      <w:r w:rsidRPr="00663B7C">
        <w:rPr>
          <w:rFonts w:ascii="Century Gothic" w:hAnsi="Century Gothic"/>
        </w:rPr>
        <w:t>Typically</w:t>
      </w:r>
      <w:proofErr w:type="gramEnd"/>
      <w:r w:rsidRPr="00663B7C">
        <w:rPr>
          <w:rFonts w:ascii="Century Gothic" w:hAnsi="Century Gothic"/>
        </w:rPr>
        <w:t xml:space="preserve"> these clients are cost conscious and </w:t>
      </w:r>
      <w:r w:rsidR="00D51FC8" w:rsidRPr="00663B7C">
        <w:rPr>
          <w:rFonts w:ascii="Century Gothic" w:hAnsi="Century Gothic"/>
        </w:rPr>
        <w:t>this</w:t>
      </w:r>
      <w:r w:rsidRPr="00663B7C">
        <w:rPr>
          <w:rFonts w:ascii="Century Gothic" w:hAnsi="Century Gothic"/>
        </w:rPr>
        <w:t xml:space="preserve"> would influence the decision as to </w:t>
      </w:r>
      <w:r w:rsidR="00725A19" w:rsidRPr="00663B7C">
        <w:rPr>
          <w:rFonts w:ascii="Century Gothic" w:hAnsi="Century Gothic"/>
        </w:rPr>
        <w:t>the product/ investment solution</w:t>
      </w:r>
      <w:r w:rsidRPr="00663B7C">
        <w:rPr>
          <w:rFonts w:ascii="Century Gothic" w:hAnsi="Century Gothic"/>
        </w:rPr>
        <w:t xml:space="preserve"> </w:t>
      </w:r>
      <w:r w:rsidR="00725A19" w:rsidRPr="00663B7C">
        <w:rPr>
          <w:rFonts w:ascii="Century Gothic" w:hAnsi="Century Gothic"/>
        </w:rPr>
        <w:t>offer</w:t>
      </w:r>
      <w:r w:rsidR="00D51FC8" w:rsidRPr="00663B7C">
        <w:rPr>
          <w:rFonts w:ascii="Century Gothic" w:hAnsi="Century Gothic"/>
        </w:rPr>
        <w:t>ed</w:t>
      </w:r>
      <w:r w:rsidRPr="00663B7C">
        <w:rPr>
          <w:rFonts w:ascii="Century Gothic" w:hAnsi="Century Gothic"/>
        </w:rPr>
        <w:t xml:space="preserve">. These clients also require an investment solution whereby the investment does not require any ongoing management by </w:t>
      </w:r>
      <w:r w:rsidR="00F51906" w:rsidRPr="00663B7C">
        <w:rPr>
          <w:rFonts w:ascii="Century Gothic" w:hAnsi="Century Gothic"/>
        </w:rPr>
        <w:t>ABC</w:t>
      </w:r>
      <w:r w:rsidRPr="00663B7C">
        <w:rPr>
          <w:rFonts w:ascii="Century Gothic" w:hAnsi="Century Gothic"/>
        </w:rPr>
        <w:t xml:space="preserve"> IFA but remains aligned to the risk profile or the specific requirements of the client.     </w:t>
      </w:r>
    </w:p>
    <w:p w14:paraId="0D5A09CD" w14:textId="77777777" w:rsidR="00285B80" w:rsidRPr="00663B7C" w:rsidRDefault="00285B80" w:rsidP="00663B7C">
      <w:pPr>
        <w:spacing w:line="360" w:lineRule="auto"/>
        <w:rPr>
          <w:rFonts w:ascii="Century Gothic" w:hAnsi="Century Gothic"/>
        </w:rPr>
      </w:pPr>
      <w:r w:rsidRPr="00663B7C">
        <w:rPr>
          <w:rFonts w:ascii="Century Gothic" w:hAnsi="Century Gothic"/>
        </w:rPr>
        <w:t xml:space="preserve">There are also some clients on legacy platforms such as Standard Life where Tatton cannot be accessed. These have traditionally been offered a fund solution and the current panel of these will be reviewed.    </w:t>
      </w:r>
    </w:p>
    <w:p w14:paraId="5236B598" w14:textId="77777777" w:rsidR="00D21408" w:rsidRPr="00663B7C" w:rsidRDefault="00285B80" w:rsidP="00663B7C">
      <w:pPr>
        <w:spacing w:line="360" w:lineRule="auto"/>
        <w:rPr>
          <w:rFonts w:ascii="Century Gothic" w:hAnsi="Century Gothic"/>
        </w:rPr>
      </w:pPr>
      <w:r w:rsidRPr="00663B7C">
        <w:rPr>
          <w:rFonts w:ascii="Century Gothic" w:hAnsi="Century Gothic"/>
        </w:rPr>
        <w:t>T</w:t>
      </w:r>
      <w:r w:rsidR="00D21408" w:rsidRPr="00663B7C">
        <w:rPr>
          <w:rFonts w:ascii="Century Gothic" w:hAnsi="Century Gothic"/>
        </w:rPr>
        <w:t xml:space="preserve">his review </w:t>
      </w:r>
      <w:r w:rsidR="00725A19" w:rsidRPr="00663B7C">
        <w:rPr>
          <w:rFonts w:ascii="Century Gothic" w:hAnsi="Century Gothic"/>
        </w:rPr>
        <w:t xml:space="preserve">will </w:t>
      </w:r>
      <w:r w:rsidRPr="00663B7C">
        <w:rPr>
          <w:rFonts w:ascii="Century Gothic" w:hAnsi="Century Gothic"/>
        </w:rPr>
        <w:t xml:space="preserve">therefore </w:t>
      </w:r>
      <w:r w:rsidR="00D21408" w:rsidRPr="00663B7C">
        <w:rPr>
          <w:rFonts w:ascii="Century Gothic" w:hAnsi="Century Gothic"/>
        </w:rPr>
        <w:t>cover three key investment propositions:</w:t>
      </w:r>
    </w:p>
    <w:p w14:paraId="17E163EF" w14:textId="77777777" w:rsidR="00D21408" w:rsidRPr="00663B7C" w:rsidRDefault="00D21408" w:rsidP="00663B7C">
      <w:pPr>
        <w:pStyle w:val="ListParagraph"/>
        <w:numPr>
          <w:ilvl w:val="0"/>
          <w:numId w:val="34"/>
        </w:numPr>
        <w:spacing w:line="360" w:lineRule="auto"/>
        <w:rPr>
          <w:rFonts w:ascii="Century Gothic" w:hAnsi="Century Gothic"/>
        </w:rPr>
      </w:pPr>
      <w:r w:rsidRPr="00663B7C">
        <w:rPr>
          <w:rFonts w:ascii="Century Gothic" w:hAnsi="Century Gothic"/>
        </w:rPr>
        <w:t>Bespoke DFM portfolios (for clients with complex needs and typically more than £</w:t>
      </w:r>
      <w:r w:rsidR="00703AE1" w:rsidRPr="00663B7C">
        <w:rPr>
          <w:rFonts w:ascii="Century Gothic" w:hAnsi="Century Gothic"/>
        </w:rPr>
        <w:t>7</w:t>
      </w:r>
      <w:r w:rsidRPr="00663B7C">
        <w:rPr>
          <w:rFonts w:ascii="Century Gothic" w:hAnsi="Century Gothic"/>
        </w:rPr>
        <w:t>50k to invest)</w:t>
      </w:r>
    </w:p>
    <w:p w14:paraId="3CC387E3" w14:textId="77777777" w:rsidR="00D21408" w:rsidRPr="00663B7C" w:rsidRDefault="00D21408" w:rsidP="00663B7C">
      <w:pPr>
        <w:pStyle w:val="ListParagraph"/>
        <w:numPr>
          <w:ilvl w:val="0"/>
          <w:numId w:val="34"/>
        </w:numPr>
        <w:spacing w:line="360" w:lineRule="auto"/>
        <w:rPr>
          <w:rFonts w:ascii="Century Gothic" w:hAnsi="Century Gothic"/>
        </w:rPr>
      </w:pPr>
      <w:r w:rsidRPr="00663B7C">
        <w:rPr>
          <w:rFonts w:ascii="Century Gothic" w:hAnsi="Century Gothic"/>
        </w:rPr>
        <w:t>DFM models on platform (for clients with complex needs who do not require an outsourced DFM solution)</w:t>
      </w:r>
    </w:p>
    <w:p w14:paraId="6EEB2707" w14:textId="15F712FF" w:rsidR="00663B7C" w:rsidRDefault="00D21408" w:rsidP="00663B7C">
      <w:pPr>
        <w:pStyle w:val="ListParagraph"/>
        <w:numPr>
          <w:ilvl w:val="0"/>
          <w:numId w:val="34"/>
        </w:numPr>
        <w:spacing w:line="360" w:lineRule="auto"/>
        <w:rPr>
          <w:rFonts w:ascii="Century Gothic" w:hAnsi="Century Gothic"/>
        </w:rPr>
      </w:pPr>
      <w:r w:rsidRPr="00663B7C">
        <w:rPr>
          <w:rFonts w:ascii="Century Gothic" w:hAnsi="Century Gothic"/>
        </w:rPr>
        <w:t>Multi-asset funds/product solution (for clients with simple needs</w:t>
      </w:r>
      <w:r w:rsidR="00285B80" w:rsidRPr="00663B7C">
        <w:rPr>
          <w:rFonts w:ascii="Century Gothic" w:hAnsi="Century Gothic"/>
        </w:rPr>
        <w:t xml:space="preserve"> and legacy clients</w:t>
      </w:r>
      <w:r w:rsidRPr="00663B7C">
        <w:rPr>
          <w:rFonts w:ascii="Century Gothic" w:hAnsi="Century Gothic"/>
        </w:rPr>
        <w:t>)</w:t>
      </w:r>
    </w:p>
    <w:p w14:paraId="2305F204" w14:textId="77777777" w:rsidR="00663B7C" w:rsidRDefault="00663B7C" w:rsidP="00663B7C">
      <w:pPr>
        <w:spacing w:line="360" w:lineRule="auto"/>
        <w:rPr>
          <w:rFonts w:ascii="Century Gothic" w:hAnsi="Century Gothic"/>
        </w:rPr>
      </w:pPr>
    </w:p>
    <w:p w14:paraId="1251F1A6" w14:textId="77777777" w:rsidR="00663B7C" w:rsidRPr="00663B7C" w:rsidRDefault="00663B7C" w:rsidP="00663B7C">
      <w:pPr>
        <w:spacing w:line="360" w:lineRule="auto"/>
        <w:rPr>
          <w:rFonts w:ascii="Century Gothic" w:hAnsi="Century Gothic"/>
        </w:rPr>
      </w:pPr>
    </w:p>
    <w:p w14:paraId="3B00B2F7" w14:textId="77777777" w:rsidR="00D21408" w:rsidRPr="00663B7C" w:rsidRDefault="000627AE" w:rsidP="00663B7C">
      <w:pPr>
        <w:spacing w:after="0" w:line="360" w:lineRule="auto"/>
        <w:jc w:val="both"/>
        <w:rPr>
          <w:rFonts w:ascii="Century Gothic" w:hAnsi="Century Gothic"/>
          <w:b/>
        </w:rPr>
      </w:pPr>
      <w:r w:rsidRPr="00663B7C">
        <w:rPr>
          <w:rFonts w:ascii="Century Gothic" w:hAnsi="Century Gothic"/>
          <w:b/>
        </w:rPr>
        <w:t>3</w:t>
      </w:r>
      <w:r w:rsidR="008B0414" w:rsidRPr="00663B7C">
        <w:rPr>
          <w:rFonts w:ascii="Century Gothic" w:hAnsi="Century Gothic"/>
          <w:b/>
        </w:rPr>
        <w:t>. Platform Selection</w:t>
      </w:r>
    </w:p>
    <w:p w14:paraId="24DE6E2C" w14:textId="77777777" w:rsidR="008B0414" w:rsidRPr="00663B7C" w:rsidRDefault="008B0414" w:rsidP="00663B7C">
      <w:pPr>
        <w:spacing w:after="0" w:line="360" w:lineRule="auto"/>
        <w:jc w:val="both"/>
        <w:rPr>
          <w:rFonts w:ascii="Century Gothic" w:hAnsi="Century Gothic"/>
        </w:rPr>
      </w:pPr>
    </w:p>
    <w:p w14:paraId="0B538F93" w14:textId="5A8F6AE3" w:rsidR="0016690C" w:rsidRDefault="008B0414" w:rsidP="00663B7C">
      <w:pPr>
        <w:spacing w:after="0" w:line="360" w:lineRule="auto"/>
        <w:jc w:val="both"/>
        <w:rPr>
          <w:rFonts w:ascii="Century Gothic" w:hAnsi="Century Gothic"/>
        </w:rPr>
      </w:pPr>
      <w:r w:rsidRPr="00663B7C">
        <w:rPr>
          <w:rFonts w:ascii="Century Gothic" w:hAnsi="Century Gothic"/>
        </w:rPr>
        <w:t>Whilst the key focus of th</w:t>
      </w:r>
      <w:r w:rsidR="00D51FC8" w:rsidRPr="00663B7C">
        <w:rPr>
          <w:rFonts w:ascii="Century Gothic" w:hAnsi="Century Gothic"/>
        </w:rPr>
        <w:t>is</w:t>
      </w:r>
      <w:r w:rsidRPr="00663B7C">
        <w:rPr>
          <w:rFonts w:ascii="Century Gothic" w:hAnsi="Century Gothic"/>
        </w:rPr>
        <w:t xml:space="preserve"> review is the investment proposition, the choice of platform has also been considered.</w:t>
      </w:r>
    </w:p>
    <w:p w14:paraId="12E2061C" w14:textId="77777777" w:rsidR="00663B7C" w:rsidRPr="00663B7C" w:rsidRDefault="00663B7C" w:rsidP="00663B7C">
      <w:pPr>
        <w:spacing w:after="0" w:line="360" w:lineRule="auto"/>
        <w:jc w:val="both"/>
        <w:rPr>
          <w:rFonts w:ascii="Century Gothic" w:hAnsi="Century Gothic"/>
        </w:rPr>
      </w:pPr>
    </w:p>
    <w:p w14:paraId="66CF88CD" w14:textId="4B045AE9" w:rsidR="00250B75" w:rsidRPr="00663B7C" w:rsidRDefault="000627AE" w:rsidP="00663B7C">
      <w:pPr>
        <w:spacing w:after="0" w:line="360" w:lineRule="auto"/>
        <w:jc w:val="both"/>
        <w:rPr>
          <w:rFonts w:ascii="Century Gothic" w:hAnsi="Century Gothic"/>
          <w:b/>
        </w:rPr>
      </w:pPr>
      <w:r w:rsidRPr="00663B7C">
        <w:rPr>
          <w:rFonts w:ascii="Century Gothic" w:hAnsi="Century Gothic"/>
          <w:b/>
        </w:rPr>
        <w:t>3</w:t>
      </w:r>
      <w:r w:rsidR="008B0414" w:rsidRPr="00663B7C">
        <w:rPr>
          <w:rFonts w:ascii="Century Gothic" w:hAnsi="Century Gothic"/>
          <w:b/>
        </w:rPr>
        <w:t>.1</w:t>
      </w:r>
      <w:r w:rsidR="00250B75" w:rsidRPr="00663B7C">
        <w:rPr>
          <w:rFonts w:ascii="Century Gothic" w:hAnsi="Century Gothic"/>
          <w:b/>
        </w:rPr>
        <w:t xml:space="preserve"> Regulatory Position</w:t>
      </w:r>
      <w:r w:rsidR="008B0414" w:rsidRPr="00663B7C">
        <w:rPr>
          <w:rFonts w:ascii="Century Gothic" w:hAnsi="Century Gothic"/>
          <w:b/>
        </w:rPr>
        <w:t xml:space="preserve"> – Use of platforms </w:t>
      </w:r>
    </w:p>
    <w:p w14:paraId="42C015E3"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rPr>
        <w:t>During the last few years there have been numerous FCA publications which have referred to due diligence of platforms and investment proposition</w:t>
      </w:r>
      <w:r w:rsidR="00922BB9" w:rsidRPr="00663B7C">
        <w:rPr>
          <w:rFonts w:ascii="Century Gothic" w:hAnsi="Century Gothic"/>
        </w:rPr>
        <w:t>s</w:t>
      </w:r>
      <w:r w:rsidRPr="00663B7C">
        <w:rPr>
          <w:rFonts w:ascii="Century Gothic" w:hAnsi="Century Gothic"/>
        </w:rPr>
        <w:t>.</w:t>
      </w:r>
    </w:p>
    <w:p w14:paraId="5E147124" w14:textId="77777777" w:rsidR="00250B75" w:rsidRPr="00663B7C" w:rsidRDefault="00250B75" w:rsidP="00663B7C">
      <w:pPr>
        <w:spacing w:after="0" w:line="360" w:lineRule="auto"/>
        <w:jc w:val="both"/>
        <w:rPr>
          <w:rFonts w:ascii="Century Gothic" w:hAnsi="Century Gothic"/>
        </w:rPr>
      </w:pPr>
    </w:p>
    <w:p w14:paraId="51455D73" w14:textId="77777777" w:rsidR="00250B75" w:rsidRPr="00663B7C" w:rsidRDefault="00250B75" w:rsidP="00663B7C">
      <w:pPr>
        <w:spacing w:after="0" w:line="360" w:lineRule="auto"/>
        <w:jc w:val="both"/>
        <w:rPr>
          <w:rFonts w:ascii="Century Gothic" w:eastAsia="Calibri" w:hAnsi="Century Gothic" w:cs="Times New Roman"/>
          <w:color w:val="000000" w:themeColor="text1"/>
          <w:kern w:val="24"/>
          <w:lang w:eastAsia="en-GB"/>
        </w:rPr>
      </w:pPr>
      <w:r w:rsidRPr="00663B7C">
        <w:rPr>
          <w:rFonts w:ascii="Century Gothic" w:hAnsi="Century Gothic"/>
        </w:rPr>
        <w:t>The IFA factsheet published in 2011 titled ‘</w:t>
      </w:r>
      <w:r w:rsidRPr="00663B7C">
        <w:rPr>
          <w:rFonts w:ascii="Century Gothic" w:eastAsia="Calibri" w:hAnsi="Century Gothic" w:cs="Times New Roman"/>
          <w:color w:val="000000" w:themeColor="text1"/>
          <w:kern w:val="24"/>
          <w:lang w:eastAsia="en-GB"/>
        </w:rPr>
        <w:t>Platforms using fund supermarkets and Wraps</w:t>
      </w:r>
      <w:proofErr w:type="gramStart"/>
      <w:r w:rsidRPr="00663B7C">
        <w:rPr>
          <w:rFonts w:ascii="Century Gothic" w:eastAsia="Calibri" w:hAnsi="Century Gothic" w:cs="Times New Roman"/>
          <w:color w:val="000000" w:themeColor="text1"/>
          <w:kern w:val="24"/>
          <w:lang w:eastAsia="en-GB"/>
        </w:rPr>
        <w:t>’,  highlighted</w:t>
      </w:r>
      <w:proofErr w:type="gramEnd"/>
      <w:r w:rsidRPr="00663B7C">
        <w:rPr>
          <w:rFonts w:ascii="Century Gothic" w:eastAsia="Calibri" w:hAnsi="Century Gothic" w:cs="Times New Roman"/>
          <w:color w:val="000000" w:themeColor="text1"/>
          <w:kern w:val="24"/>
          <w:lang w:eastAsia="en-GB"/>
        </w:rPr>
        <w:t xml:space="preserve"> that there are nine areas which an IFA should consider when making their platform decision:</w:t>
      </w:r>
    </w:p>
    <w:p w14:paraId="6D1EE9C7" w14:textId="77777777" w:rsidR="00250B75" w:rsidRPr="00663B7C" w:rsidRDefault="00250B75" w:rsidP="00663B7C">
      <w:pPr>
        <w:spacing w:after="0" w:line="360" w:lineRule="auto"/>
        <w:ind w:left="283"/>
        <w:rPr>
          <w:rFonts w:ascii="Century Gothic" w:eastAsia="Calibri" w:hAnsi="Century Gothic" w:cs="Times New Roman"/>
          <w:color w:val="000000" w:themeColor="text1"/>
          <w:kern w:val="24"/>
          <w:lang w:eastAsia="en-GB"/>
        </w:rPr>
      </w:pPr>
    </w:p>
    <w:p w14:paraId="55FB71CD"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The platform provider</w:t>
      </w:r>
    </w:p>
    <w:p w14:paraId="2A499EB7"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 xml:space="preserve">Terms and conditions of using the </w:t>
      </w:r>
      <w:proofErr w:type="gramStart"/>
      <w:r w:rsidRPr="00663B7C">
        <w:rPr>
          <w:rFonts w:ascii="Century Gothic" w:eastAsia="Calibri" w:hAnsi="Century Gothic"/>
          <w:color w:val="000000" w:themeColor="text1"/>
          <w:kern w:val="24"/>
        </w:rPr>
        <w:t>platform</w:t>
      </w:r>
      <w:proofErr w:type="gramEnd"/>
    </w:p>
    <w:p w14:paraId="655A92C4"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 xml:space="preserve">Charges - including the actual cost, charging structure and transparency of </w:t>
      </w:r>
      <w:proofErr w:type="gramStart"/>
      <w:r w:rsidRPr="00663B7C">
        <w:rPr>
          <w:rFonts w:ascii="Century Gothic" w:eastAsia="Calibri" w:hAnsi="Century Gothic"/>
          <w:color w:val="000000" w:themeColor="text1"/>
          <w:kern w:val="24"/>
        </w:rPr>
        <w:t>charges</w:t>
      </w:r>
      <w:proofErr w:type="gramEnd"/>
    </w:p>
    <w:p w14:paraId="5EBD638F"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Range of funds, tax wrappers and other products available</w:t>
      </w:r>
    </w:p>
    <w:p w14:paraId="22A1568B"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Range of asset classes</w:t>
      </w:r>
    </w:p>
    <w:p w14:paraId="2281D40F"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Functionality</w:t>
      </w:r>
    </w:p>
    <w:p w14:paraId="69B11AD0"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Accessibility</w:t>
      </w:r>
    </w:p>
    <w:p w14:paraId="4A5E95D2" w14:textId="77777777"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Additional tools</w:t>
      </w:r>
    </w:p>
    <w:p w14:paraId="74AC475A" w14:textId="5181E06E" w:rsidR="00250B75" w:rsidRPr="00663B7C" w:rsidRDefault="00250B75" w:rsidP="00663B7C">
      <w:pPr>
        <w:pStyle w:val="ListParagraph"/>
        <w:numPr>
          <w:ilvl w:val="0"/>
          <w:numId w:val="29"/>
        </w:numPr>
        <w:spacing w:after="0" w:line="360" w:lineRule="auto"/>
        <w:ind w:left="927"/>
        <w:rPr>
          <w:rFonts w:ascii="Century Gothic" w:eastAsia="Calibri" w:hAnsi="Century Gothic"/>
          <w:color w:val="000000" w:themeColor="text1"/>
          <w:kern w:val="24"/>
        </w:rPr>
      </w:pPr>
      <w:r w:rsidRPr="00663B7C">
        <w:rPr>
          <w:rFonts w:ascii="Century Gothic" w:eastAsia="Calibri" w:hAnsi="Century Gothic"/>
          <w:color w:val="000000" w:themeColor="text1"/>
          <w:kern w:val="24"/>
        </w:rPr>
        <w:t>Support services</w:t>
      </w:r>
    </w:p>
    <w:p w14:paraId="103A3AF0" w14:textId="77777777" w:rsidR="00250B75" w:rsidRPr="00663B7C" w:rsidRDefault="00250B75" w:rsidP="00663B7C">
      <w:pPr>
        <w:spacing w:after="0" w:line="360" w:lineRule="auto"/>
        <w:ind w:left="283"/>
        <w:rPr>
          <w:rFonts w:ascii="Century Gothic" w:eastAsia="Calibri" w:hAnsi="Century Gothic" w:cs="Times New Roman"/>
          <w:color w:val="000000" w:themeColor="text1"/>
          <w:kern w:val="24"/>
          <w:lang w:eastAsia="en-GB"/>
        </w:rPr>
      </w:pPr>
    </w:p>
    <w:p w14:paraId="24F3CAC0" w14:textId="77777777" w:rsidR="00250B75" w:rsidRPr="00663B7C" w:rsidRDefault="00250B75" w:rsidP="00663B7C">
      <w:pPr>
        <w:pStyle w:val="NoSpacing"/>
        <w:spacing w:line="360" w:lineRule="auto"/>
        <w:rPr>
          <w:rFonts w:ascii="Century Gothic" w:eastAsia="Times New Roman" w:hAnsi="Century Gothic"/>
          <w:lang w:eastAsia="en-GB"/>
        </w:rPr>
      </w:pPr>
      <w:r w:rsidRPr="00663B7C">
        <w:rPr>
          <w:rFonts w:ascii="Century Gothic" w:hAnsi="Century Gothic"/>
          <w:lang w:eastAsia="en-GB"/>
        </w:rPr>
        <w:t>In August 2011, the FCA issued Policy Statement PS11/9 (Platforms: Delivering the RDR and other issues for platforms and nominee-related services). Annex 3 of this provided clarification around the use of platform-based investments, the independence rule</w:t>
      </w:r>
      <w:proofErr w:type="gramStart"/>
      <w:r w:rsidRPr="00663B7C">
        <w:rPr>
          <w:rFonts w:ascii="Century Gothic" w:hAnsi="Century Gothic"/>
          <w:lang w:eastAsia="en-GB"/>
        </w:rPr>
        <w:t xml:space="preserve"> and in particular</w:t>
      </w:r>
      <w:proofErr w:type="gramEnd"/>
      <w:r w:rsidRPr="00663B7C">
        <w:rPr>
          <w:rFonts w:ascii="Century Gothic" w:hAnsi="Century Gothic"/>
          <w:lang w:eastAsia="en-GB"/>
        </w:rPr>
        <w:t xml:space="preserve"> the use of a single platform.</w:t>
      </w:r>
    </w:p>
    <w:p w14:paraId="37B5FF1E" w14:textId="77777777" w:rsidR="00250B75" w:rsidRPr="00663B7C" w:rsidRDefault="00250B75" w:rsidP="00663B7C">
      <w:pPr>
        <w:pStyle w:val="NoSpacing"/>
        <w:spacing w:line="360" w:lineRule="auto"/>
        <w:rPr>
          <w:rFonts w:ascii="Century Gothic" w:eastAsia="Times New Roman" w:hAnsi="Century Gothic"/>
          <w:lang w:eastAsia="en-GB"/>
        </w:rPr>
      </w:pPr>
      <w:r w:rsidRPr="00663B7C">
        <w:rPr>
          <w:rFonts w:ascii="Century Gothic" w:hAnsi="Century Gothic"/>
          <w:lang w:eastAsia="en-GB"/>
        </w:rPr>
        <w:t> </w:t>
      </w:r>
    </w:p>
    <w:p w14:paraId="5C08F3CB" w14:textId="77777777" w:rsidR="00250B75" w:rsidRPr="00663B7C" w:rsidRDefault="00250B75" w:rsidP="00663B7C">
      <w:pPr>
        <w:pStyle w:val="NoSpacing"/>
        <w:spacing w:line="360" w:lineRule="auto"/>
        <w:rPr>
          <w:rFonts w:ascii="Century Gothic" w:eastAsia="Times New Roman" w:hAnsi="Century Gothic"/>
          <w:lang w:eastAsia="en-GB"/>
        </w:rPr>
      </w:pPr>
      <w:r w:rsidRPr="00663B7C">
        <w:rPr>
          <w:rFonts w:ascii="Century Gothic" w:hAnsi="Century Gothic"/>
          <w:lang w:eastAsia="en-GB"/>
        </w:rPr>
        <w:t xml:space="preserve">The FCA believe that ‘it is likely to be very rare, if </w:t>
      </w:r>
      <w:proofErr w:type="gramStart"/>
      <w:r w:rsidRPr="00663B7C">
        <w:rPr>
          <w:rFonts w:ascii="Century Gothic" w:hAnsi="Century Gothic"/>
          <w:lang w:eastAsia="en-GB"/>
        </w:rPr>
        <w:t>possible</w:t>
      </w:r>
      <w:proofErr w:type="gramEnd"/>
      <w:r w:rsidRPr="00663B7C">
        <w:rPr>
          <w:rFonts w:ascii="Century Gothic" w:hAnsi="Century Gothic"/>
          <w:lang w:eastAsia="en-GB"/>
        </w:rPr>
        <w:t xml:space="preserve"> at all, that a firm could use one platform for all clients and meet the independence rule’. In addition, they state that ‘firms need to be mindful of their duty to comply with the suitability requirements and the client’s best interests</w:t>
      </w:r>
      <w:proofErr w:type="gramStart"/>
      <w:r w:rsidRPr="00663B7C">
        <w:rPr>
          <w:rFonts w:ascii="Century Gothic" w:hAnsi="Century Gothic"/>
          <w:lang w:eastAsia="en-GB"/>
        </w:rPr>
        <w:t>….firms</w:t>
      </w:r>
      <w:proofErr w:type="gramEnd"/>
      <w:r w:rsidRPr="00663B7C">
        <w:rPr>
          <w:rFonts w:ascii="Century Gothic" w:hAnsi="Century Gothic"/>
          <w:lang w:eastAsia="en-GB"/>
        </w:rPr>
        <w:t xml:space="preserve"> will need to be able to identify clients for whom a particular platform-based service is not suitable and advise them ‘off-platform’.</w:t>
      </w:r>
    </w:p>
    <w:p w14:paraId="5E7DA10A" w14:textId="77777777" w:rsidR="00250B75" w:rsidRPr="00663B7C" w:rsidRDefault="00250B75" w:rsidP="00663B7C">
      <w:pPr>
        <w:pStyle w:val="NoSpacing"/>
        <w:spacing w:line="360" w:lineRule="auto"/>
        <w:rPr>
          <w:rFonts w:ascii="Century Gothic" w:eastAsia="Times New Roman" w:hAnsi="Century Gothic"/>
          <w:lang w:eastAsia="en-GB"/>
        </w:rPr>
      </w:pPr>
      <w:r w:rsidRPr="00663B7C">
        <w:rPr>
          <w:rFonts w:ascii="Century Gothic" w:hAnsi="Century Gothic"/>
          <w:lang w:eastAsia="en-GB"/>
        </w:rPr>
        <w:t> </w:t>
      </w:r>
    </w:p>
    <w:p w14:paraId="1497E4DC" w14:textId="77777777" w:rsidR="00250B75" w:rsidRPr="00663B7C" w:rsidRDefault="00250B75" w:rsidP="00663B7C">
      <w:pPr>
        <w:pStyle w:val="NoSpacing"/>
        <w:spacing w:line="360" w:lineRule="auto"/>
        <w:rPr>
          <w:rFonts w:ascii="Century Gothic" w:hAnsi="Century Gothic"/>
        </w:rPr>
      </w:pPr>
      <w:r w:rsidRPr="00663B7C">
        <w:rPr>
          <w:rFonts w:ascii="Century Gothic" w:hAnsi="Century Gothic"/>
        </w:rPr>
        <w:t xml:space="preserve">In April 2013, the FCA published PS13/1 which banned cash rebates in </w:t>
      </w:r>
      <w:proofErr w:type="gramStart"/>
      <w:r w:rsidRPr="00663B7C">
        <w:rPr>
          <w:rFonts w:ascii="Century Gothic" w:hAnsi="Century Gothic"/>
        </w:rPr>
        <w:t>the majority of</w:t>
      </w:r>
      <w:proofErr w:type="gramEnd"/>
      <w:r w:rsidRPr="00663B7C">
        <w:rPr>
          <w:rFonts w:ascii="Century Gothic" w:hAnsi="Century Gothic"/>
        </w:rPr>
        <w:t xml:space="preserve"> circumstances and least to the introduction of clean share classes and in 2014 Pensions freedom regulation was announced whereby platforms in particular </w:t>
      </w:r>
      <w:r w:rsidRPr="00663B7C">
        <w:rPr>
          <w:rFonts w:ascii="Century Gothic" w:hAnsi="Century Gothic"/>
        </w:rPr>
        <w:lastRenderedPageBreak/>
        <w:t xml:space="preserve">amended their propositions in order to offer the appropriate products for financial advisers and their clients. </w:t>
      </w:r>
    </w:p>
    <w:p w14:paraId="223398CD" w14:textId="16B9988D" w:rsidR="008B0414" w:rsidRPr="00663B7C" w:rsidRDefault="008B0414" w:rsidP="00663B7C">
      <w:pPr>
        <w:pStyle w:val="NoSpacing"/>
        <w:spacing w:line="360" w:lineRule="auto"/>
        <w:rPr>
          <w:rFonts w:ascii="Century Gothic" w:hAnsi="Century Gothic"/>
        </w:rPr>
      </w:pPr>
      <w:r w:rsidRPr="00663B7C">
        <w:rPr>
          <w:rFonts w:ascii="Century Gothic" w:hAnsi="Century Gothic"/>
        </w:rPr>
        <w:t xml:space="preserve">With the above in mind, </w:t>
      </w:r>
      <w:r w:rsidR="00F51906" w:rsidRPr="00663B7C">
        <w:rPr>
          <w:rFonts w:ascii="Century Gothic" w:hAnsi="Century Gothic"/>
        </w:rPr>
        <w:t>ABC</w:t>
      </w:r>
      <w:r w:rsidRPr="00663B7C">
        <w:rPr>
          <w:rFonts w:ascii="Century Gothic" w:hAnsi="Century Gothic"/>
        </w:rPr>
        <w:t xml:space="preserve"> IFA typically use Nucleus and Parmenion but also offer a product solution where the additional functionality and resultant cost is not incurred. </w:t>
      </w:r>
      <w:r w:rsidR="003A48FA" w:rsidRPr="00663B7C">
        <w:rPr>
          <w:rFonts w:ascii="Century Gothic" w:hAnsi="Century Gothic"/>
        </w:rPr>
        <w:t>In addition, some legacy clients are on other platforms e.g. Standard Life. The position with these clients is under regular review but they will not be transferred unless Nucleus or Parmenion is clearly a more suitable option</w:t>
      </w:r>
      <w:r w:rsidR="0016690C" w:rsidRPr="00663B7C">
        <w:rPr>
          <w:rFonts w:ascii="Century Gothic" w:hAnsi="Century Gothic"/>
        </w:rPr>
        <w:t>.</w:t>
      </w:r>
    </w:p>
    <w:p w14:paraId="3079B1E3" w14:textId="77777777" w:rsidR="00D51FC8" w:rsidRPr="00663B7C" w:rsidRDefault="00D51FC8" w:rsidP="00663B7C">
      <w:pPr>
        <w:pStyle w:val="NoSpacing"/>
        <w:spacing w:line="360" w:lineRule="auto"/>
        <w:rPr>
          <w:rFonts w:ascii="Century Gothic" w:hAnsi="Century Gothic"/>
        </w:rPr>
      </w:pPr>
    </w:p>
    <w:p w14:paraId="47AA1AE5" w14:textId="77777777" w:rsidR="00250B75" w:rsidRPr="00663B7C" w:rsidRDefault="003A48FA" w:rsidP="00663B7C">
      <w:pPr>
        <w:pStyle w:val="NoSpacing"/>
        <w:spacing w:line="360" w:lineRule="auto"/>
        <w:rPr>
          <w:rFonts w:ascii="Century Gothic" w:hAnsi="Century Gothic"/>
        </w:rPr>
      </w:pPr>
      <w:r w:rsidRPr="00663B7C">
        <w:rPr>
          <w:rFonts w:ascii="Century Gothic" w:hAnsi="Century Gothic"/>
        </w:rPr>
        <w:t>A</w:t>
      </w:r>
      <w:r w:rsidR="00250B75" w:rsidRPr="00663B7C">
        <w:rPr>
          <w:rFonts w:ascii="Century Gothic" w:hAnsi="Century Gothic"/>
        </w:rPr>
        <w:t xml:space="preserve"> key thematic review was</w:t>
      </w:r>
      <w:r w:rsidRPr="00663B7C">
        <w:rPr>
          <w:rFonts w:ascii="Century Gothic" w:hAnsi="Century Gothic"/>
        </w:rPr>
        <w:t xml:space="preserve"> also</w:t>
      </w:r>
      <w:r w:rsidR="00250B75" w:rsidRPr="00663B7C">
        <w:rPr>
          <w:rFonts w:ascii="Century Gothic" w:hAnsi="Century Gothic"/>
        </w:rPr>
        <w:t xml:space="preserve"> published by the FCA in February 2016 of TR16/1 </w:t>
      </w:r>
      <w:r w:rsidR="00D51FC8" w:rsidRPr="00663B7C">
        <w:rPr>
          <w:rFonts w:ascii="Century Gothic" w:hAnsi="Century Gothic"/>
        </w:rPr>
        <w:t>‘</w:t>
      </w:r>
      <w:r w:rsidR="00250B75" w:rsidRPr="00663B7C">
        <w:rPr>
          <w:rFonts w:ascii="Century Gothic" w:hAnsi="Century Gothic"/>
        </w:rPr>
        <w:t xml:space="preserve">Assessing suitability: research and due diligence of products and </w:t>
      </w:r>
      <w:proofErr w:type="gramStart"/>
      <w:r w:rsidR="00250B75" w:rsidRPr="00663B7C">
        <w:rPr>
          <w:rFonts w:ascii="Century Gothic" w:hAnsi="Century Gothic"/>
        </w:rPr>
        <w:t>services</w:t>
      </w:r>
      <w:r w:rsidR="00D51FC8" w:rsidRPr="00663B7C">
        <w:rPr>
          <w:rFonts w:ascii="Century Gothic" w:hAnsi="Century Gothic"/>
        </w:rPr>
        <w:t>’</w:t>
      </w:r>
      <w:proofErr w:type="gramEnd"/>
      <w:r w:rsidR="00250B75" w:rsidRPr="00663B7C">
        <w:rPr>
          <w:rFonts w:ascii="Century Gothic" w:hAnsi="Century Gothic"/>
        </w:rPr>
        <w:t xml:space="preserve">.   </w:t>
      </w:r>
    </w:p>
    <w:p w14:paraId="63D69D54" w14:textId="77777777" w:rsidR="00250B75" w:rsidRPr="00663B7C" w:rsidRDefault="00250B75" w:rsidP="00663B7C">
      <w:pPr>
        <w:pStyle w:val="NoSpacing"/>
        <w:spacing w:line="360" w:lineRule="auto"/>
        <w:rPr>
          <w:rFonts w:ascii="Century Gothic" w:hAnsi="Century Gothic"/>
        </w:rPr>
      </w:pPr>
      <w:r w:rsidRPr="00663B7C">
        <w:rPr>
          <w:rFonts w:ascii="Century Gothic" w:hAnsi="Century Gothic"/>
        </w:rPr>
        <w:t xml:space="preserve">  </w:t>
      </w:r>
    </w:p>
    <w:p w14:paraId="3B5E8D10" w14:textId="77777777" w:rsidR="003A48FA" w:rsidRPr="00663B7C" w:rsidRDefault="00250B75" w:rsidP="00663B7C">
      <w:pPr>
        <w:spacing w:line="360" w:lineRule="auto"/>
        <w:rPr>
          <w:rFonts w:ascii="Century Gothic" w:hAnsi="Century Gothic"/>
        </w:rPr>
      </w:pPr>
      <w:r w:rsidRPr="00663B7C">
        <w:rPr>
          <w:rFonts w:ascii="Century Gothic" w:hAnsi="Century Gothic"/>
        </w:rPr>
        <w:t xml:space="preserve">Despite its brevity, the review </w:t>
      </w:r>
      <w:r w:rsidR="00D51FC8" w:rsidRPr="00663B7C">
        <w:rPr>
          <w:rFonts w:ascii="Century Gothic" w:hAnsi="Century Gothic"/>
        </w:rPr>
        <w:t>gave</w:t>
      </w:r>
      <w:r w:rsidRPr="00663B7C">
        <w:rPr>
          <w:rFonts w:ascii="Century Gothic" w:hAnsi="Century Gothic"/>
        </w:rPr>
        <w:t xml:space="preserve"> some clear guidance around the</w:t>
      </w:r>
      <w:r w:rsidR="00D51FC8" w:rsidRPr="00663B7C">
        <w:rPr>
          <w:rFonts w:ascii="Century Gothic" w:hAnsi="Century Gothic"/>
        </w:rPr>
        <w:t xml:space="preserve"> FCA</w:t>
      </w:r>
      <w:r w:rsidRPr="00663B7C">
        <w:rPr>
          <w:rFonts w:ascii="Century Gothic" w:hAnsi="Century Gothic"/>
        </w:rPr>
        <w:t xml:space="preserve"> expectations</w:t>
      </w:r>
      <w:r w:rsidR="003A48FA" w:rsidRPr="00663B7C">
        <w:rPr>
          <w:rFonts w:ascii="Century Gothic" w:hAnsi="Century Gothic"/>
        </w:rPr>
        <w:t xml:space="preserve">. </w:t>
      </w:r>
      <w:r w:rsidRPr="00663B7C">
        <w:rPr>
          <w:rFonts w:ascii="Century Gothic" w:hAnsi="Century Gothic"/>
        </w:rPr>
        <w:t xml:space="preserve"> </w:t>
      </w:r>
    </w:p>
    <w:p w14:paraId="355667B8" w14:textId="77777777" w:rsidR="00250B75" w:rsidRDefault="00250B75" w:rsidP="00663B7C">
      <w:pPr>
        <w:spacing w:line="360" w:lineRule="auto"/>
        <w:rPr>
          <w:rFonts w:ascii="Century Gothic" w:hAnsi="Century Gothic"/>
        </w:rPr>
      </w:pPr>
      <w:r w:rsidRPr="00663B7C">
        <w:rPr>
          <w:rFonts w:ascii="Century Gothic" w:hAnsi="Century Gothic"/>
        </w:rPr>
        <w:t xml:space="preserve">The report is not specific to platforms and covers ‘products and </w:t>
      </w:r>
      <w:proofErr w:type="gramStart"/>
      <w:r w:rsidRPr="00663B7C">
        <w:rPr>
          <w:rFonts w:ascii="Century Gothic" w:hAnsi="Century Gothic"/>
        </w:rPr>
        <w:t>services’</w:t>
      </w:r>
      <w:proofErr w:type="gramEnd"/>
      <w:r w:rsidRPr="00663B7C">
        <w:rPr>
          <w:rFonts w:ascii="Century Gothic" w:hAnsi="Century Gothic"/>
        </w:rPr>
        <w:t xml:space="preserve"> but the following are</w:t>
      </w:r>
      <w:r w:rsidR="00D51FC8" w:rsidRPr="00663B7C">
        <w:rPr>
          <w:rFonts w:ascii="Century Gothic" w:hAnsi="Century Gothic"/>
        </w:rPr>
        <w:t xml:space="preserve"> i</w:t>
      </w:r>
      <w:r w:rsidRPr="00663B7C">
        <w:rPr>
          <w:rFonts w:ascii="Century Gothic" w:hAnsi="Century Gothic"/>
        </w:rPr>
        <w:t>mportant to note as indicators of future guidance:</w:t>
      </w:r>
    </w:p>
    <w:p w14:paraId="529076B6" w14:textId="77777777" w:rsidR="00663B7C" w:rsidRPr="00663B7C" w:rsidRDefault="00663B7C" w:rsidP="00663B7C">
      <w:pPr>
        <w:spacing w:line="360" w:lineRule="auto"/>
        <w:rPr>
          <w:rFonts w:ascii="Century Gothic" w:hAnsi="Century Gothic"/>
        </w:rPr>
      </w:pPr>
    </w:p>
    <w:p w14:paraId="4ED5CD91" w14:textId="77777777" w:rsidR="00250B75" w:rsidRPr="00663B7C" w:rsidRDefault="00250B75" w:rsidP="00663B7C">
      <w:pPr>
        <w:spacing w:line="360" w:lineRule="auto"/>
        <w:rPr>
          <w:rFonts w:ascii="Century Gothic" w:hAnsi="Century Gothic"/>
        </w:rPr>
      </w:pPr>
      <w:r w:rsidRPr="00663B7C">
        <w:rPr>
          <w:rFonts w:ascii="Century Gothic" w:hAnsi="Century Gothic"/>
          <w:b/>
        </w:rPr>
        <w:t xml:space="preserve">Avoid ‘status quo </w:t>
      </w:r>
      <w:proofErr w:type="spellStart"/>
      <w:r w:rsidRPr="00663B7C">
        <w:rPr>
          <w:rFonts w:ascii="Century Gothic" w:hAnsi="Century Gothic"/>
          <w:b/>
        </w:rPr>
        <w:t>bias’</w:t>
      </w:r>
      <w:proofErr w:type="spellEnd"/>
      <w:r w:rsidRPr="00663B7C">
        <w:rPr>
          <w:rFonts w:ascii="Century Gothic" w:hAnsi="Century Gothic"/>
        </w:rPr>
        <w:t xml:space="preserve"> – whilst a firm might be comfortable with their platform selection, there shouldn’t be an assumption that ongoing due diligence is therefore not required. </w:t>
      </w:r>
    </w:p>
    <w:p w14:paraId="720070A3" w14:textId="77777777" w:rsidR="00663B7C" w:rsidRDefault="00663B7C" w:rsidP="00663B7C">
      <w:pPr>
        <w:spacing w:line="360" w:lineRule="auto"/>
        <w:rPr>
          <w:rFonts w:ascii="Century Gothic" w:hAnsi="Century Gothic"/>
          <w:b/>
        </w:rPr>
      </w:pPr>
    </w:p>
    <w:p w14:paraId="7B3C17B4" w14:textId="0B26FE8F" w:rsidR="00250B75" w:rsidRPr="00663B7C" w:rsidRDefault="00250B75" w:rsidP="00663B7C">
      <w:pPr>
        <w:spacing w:line="360" w:lineRule="auto"/>
        <w:rPr>
          <w:rFonts w:ascii="Century Gothic" w:hAnsi="Century Gothic"/>
        </w:rPr>
      </w:pPr>
      <w:r w:rsidRPr="00663B7C">
        <w:rPr>
          <w:rFonts w:ascii="Century Gothic" w:hAnsi="Century Gothic"/>
          <w:b/>
        </w:rPr>
        <w:t>Process</w:t>
      </w:r>
      <w:r w:rsidRPr="00663B7C">
        <w:rPr>
          <w:rFonts w:ascii="Century Gothic" w:hAnsi="Century Gothic"/>
        </w:rPr>
        <w:t xml:space="preserve"> - Adopt a structured approach to research and due diligence with a range of clear criteria to assess enabling your platform selection to be truly objective. (Th</w:t>
      </w:r>
      <w:r w:rsidR="00D51FC8" w:rsidRPr="00663B7C">
        <w:rPr>
          <w:rFonts w:ascii="Century Gothic" w:hAnsi="Century Gothic"/>
        </w:rPr>
        <w:t>is</w:t>
      </w:r>
      <w:r w:rsidRPr="00663B7C">
        <w:rPr>
          <w:rFonts w:ascii="Century Gothic" w:hAnsi="Century Gothic"/>
        </w:rPr>
        <w:t xml:space="preserve"> due diligence reports reflects this recommendation.)</w:t>
      </w:r>
    </w:p>
    <w:p w14:paraId="6BA91B14" w14:textId="77777777" w:rsidR="00663B7C" w:rsidRDefault="00663B7C" w:rsidP="00663B7C">
      <w:pPr>
        <w:spacing w:line="360" w:lineRule="auto"/>
        <w:rPr>
          <w:rFonts w:ascii="Century Gothic" w:hAnsi="Century Gothic"/>
          <w:b/>
        </w:rPr>
      </w:pPr>
    </w:p>
    <w:p w14:paraId="4B664109" w14:textId="15EE225E" w:rsidR="00250B75" w:rsidRPr="00663B7C" w:rsidRDefault="00250B75" w:rsidP="00663B7C">
      <w:pPr>
        <w:spacing w:line="360" w:lineRule="auto"/>
        <w:rPr>
          <w:rFonts w:ascii="Century Gothic" w:hAnsi="Century Gothic"/>
        </w:rPr>
      </w:pPr>
      <w:r w:rsidRPr="00663B7C">
        <w:rPr>
          <w:rFonts w:ascii="Century Gothic" w:hAnsi="Century Gothic"/>
          <w:b/>
        </w:rPr>
        <w:t>Suitability</w:t>
      </w:r>
      <w:r w:rsidRPr="00663B7C">
        <w:rPr>
          <w:rFonts w:ascii="Century Gothic" w:hAnsi="Century Gothic"/>
        </w:rPr>
        <w:t xml:space="preserve"> - Ensure that any recommendation made is suitable for the client. (</w:t>
      </w:r>
      <w:r w:rsidR="00F51906" w:rsidRPr="00663B7C">
        <w:rPr>
          <w:rFonts w:ascii="Century Gothic" w:hAnsi="Century Gothic"/>
        </w:rPr>
        <w:t>ABC</w:t>
      </w:r>
      <w:r w:rsidR="003F59B6" w:rsidRPr="00663B7C">
        <w:rPr>
          <w:rFonts w:ascii="Century Gothic" w:hAnsi="Century Gothic"/>
        </w:rPr>
        <w:t xml:space="preserve"> IFA </w:t>
      </w:r>
      <w:r w:rsidRPr="00663B7C">
        <w:rPr>
          <w:rFonts w:ascii="Century Gothic" w:hAnsi="Century Gothic"/>
        </w:rPr>
        <w:t xml:space="preserve">is responsible for suitability but has clear guidelines as to when the client is offered each platform and investment proposition)   </w:t>
      </w:r>
    </w:p>
    <w:p w14:paraId="55F37DF6" w14:textId="77777777" w:rsidR="00663B7C" w:rsidRDefault="00663B7C" w:rsidP="00663B7C">
      <w:pPr>
        <w:spacing w:line="360" w:lineRule="auto"/>
        <w:rPr>
          <w:rFonts w:ascii="Century Gothic" w:hAnsi="Century Gothic"/>
          <w:b/>
        </w:rPr>
      </w:pPr>
    </w:p>
    <w:p w14:paraId="2CD9DECC" w14:textId="5180D18A" w:rsidR="00250B75" w:rsidRPr="00663B7C" w:rsidRDefault="00250B75" w:rsidP="00663B7C">
      <w:pPr>
        <w:spacing w:line="360" w:lineRule="auto"/>
        <w:rPr>
          <w:rFonts w:ascii="Century Gothic" w:hAnsi="Century Gothic"/>
        </w:rPr>
      </w:pPr>
      <w:r w:rsidRPr="00663B7C">
        <w:rPr>
          <w:rFonts w:ascii="Century Gothic" w:hAnsi="Century Gothic"/>
          <w:b/>
        </w:rPr>
        <w:t>Data</w:t>
      </w:r>
      <w:r w:rsidRPr="00663B7C">
        <w:rPr>
          <w:rFonts w:ascii="Century Gothic" w:hAnsi="Century Gothic"/>
        </w:rPr>
        <w:t xml:space="preserve"> -Information used for research and due diligence should be gathered from a range of sources and not just the providers. (Data for this report is sourced from </w:t>
      </w:r>
      <w:proofErr w:type="gramStart"/>
      <w:r w:rsidRPr="00663B7C">
        <w:rPr>
          <w:rFonts w:ascii="Century Gothic" w:hAnsi="Century Gothic"/>
        </w:rPr>
        <w:t xml:space="preserve">a </w:t>
      </w:r>
      <w:r w:rsidRPr="00663B7C">
        <w:rPr>
          <w:rFonts w:ascii="Century Gothic" w:hAnsi="Century Gothic"/>
        </w:rPr>
        <w:lastRenderedPageBreak/>
        <w:t>number of</w:t>
      </w:r>
      <w:proofErr w:type="gramEnd"/>
      <w:r w:rsidRPr="00663B7C">
        <w:rPr>
          <w:rFonts w:ascii="Century Gothic" w:hAnsi="Century Gothic"/>
        </w:rPr>
        <w:t xml:space="preserve"> areas: Financial adviser articles, </w:t>
      </w:r>
      <w:proofErr w:type="spellStart"/>
      <w:r w:rsidRPr="00663B7C">
        <w:rPr>
          <w:rFonts w:ascii="Century Gothic" w:hAnsi="Century Gothic"/>
        </w:rPr>
        <w:t>Defaqto</w:t>
      </w:r>
      <w:proofErr w:type="spellEnd"/>
      <w:r w:rsidRPr="00663B7C">
        <w:rPr>
          <w:rFonts w:ascii="Century Gothic" w:hAnsi="Century Gothic"/>
        </w:rPr>
        <w:t xml:space="preserve">, </w:t>
      </w:r>
      <w:proofErr w:type="spellStart"/>
      <w:r w:rsidRPr="00663B7C">
        <w:rPr>
          <w:rFonts w:ascii="Century Gothic" w:hAnsi="Century Gothic"/>
        </w:rPr>
        <w:t>Platforum</w:t>
      </w:r>
      <w:proofErr w:type="spellEnd"/>
      <w:r w:rsidRPr="00663B7C">
        <w:rPr>
          <w:rFonts w:ascii="Century Gothic" w:hAnsi="Century Gothic"/>
        </w:rPr>
        <w:t>, QPS data, due diligence documents issued by the providers)</w:t>
      </w:r>
    </w:p>
    <w:p w14:paraId="3D44FA7F" w14:textId="77777777" w:rsidR="00250B75" w:rsidRPr="00663B7C" w:rsidRDefault="00250B75" w:rsidP="00663B7C">
      <w:pPr>
        <w:spacing w:line="360" w:lineRule="auto"/>
        <w:rPr>
          <w:rFonts w:ascii="Century Gothic" w:hAnsi="Century Gothic"/>
        </w:rPr>
      </w:pPr>
      <w:r w:rsidRPr="00663B7C">
        <w:rPr>
          <w:rFonts w:ascii="Century Gothic" w:hAnsi="Century Gothic"/>
        </w:rPr>
        <w:t xml:space="preserve">In addition, the firm needs to ensure that there are no conflicts of interest between the clients and those of the firm. The example given was that service should not be considered as an over-riding factor when selecting a platform and a firm should not place the </w:t>
      </w:r>
      <w:proofErr w:type="gramStart"/>
      <w:r w:rsidRPr="00663B7C">
        <w:rPr>
          <w:rFonts w:ascii="Century Gothic" w:hAnsi="Century Gothic"/>
        </w:rPr>
        <w:t>service</w:t>
      </w:r>
      <w:proofErr w:type="gramEnd"/>
      <w:r w:rsidRPr="00663B7C">
        <w:rPr>
          <w:rFonts w:ascii="Century Gothic" w:hAnsi="Century Gothic"/>
        </w:rPr>
        <w:t xml:space="preserve"> they receive from the platform above that being delivered to the client. (Whilst service ratings have been considered, they are only one </w:t>
      </w:r>
      <w:proofErr w:type="gramStart"/>
      <w:r w:rsidRPr="00663B7C">
        <w:rPr>
          <w:rFonts w:ascii="Century Gothic" w:hAnsi="Century Gothic"/>
        </w:rPr>
        <w:t>criteria</w:t>
      </w:r>
      <w:proofErr w:type="gramEnd"/>
      <w:r w:rsidRPr="00663B7C">
        <w:rPr>
          <w:rFonts w:ascii="Century Gothic" w:hAnsi="Century Gothic"/>
        </w:rPr>
        <w:t xml:space="preserve"> being taken into consideration for platform selection). </w:t>
      </w:r>
    </w:p>
    <w:p w14:paraId="25875DE2" w14:textId="338C4205" w:rsidR="00250B75" w:rsidRPr="00663B7C" w:rsidRDefault="00F51906" w:rsidP="00663B7C">
      <w:pPr>
        <w:spacing w:line="360" w:lineRule="auto"/>
        <w:rPr>
          <w:rFonts w:ascii="Century Gothic" w:hAnsi="Century Gothic"/>
        </w:rPr>
      </w:pPr>
      <w:r w:rsidRPr="00663B7C">
        <w:rPr>
          <w:rFonts w:ascii="Century Gothic" w:hAnsi="Century Gothic"/>
        </w:rPr>
        <w:t>ABC</w:t>
      </w:r>
      <w:r w:rsidR="003A48FA" w:rsidRPr="00663B7C">
        <w:rPr>
          <w:rFonts w:ascii="Century Gothic" w:hAnsi="Century Gothic"/>
        </w:rPr>
        <w:t xml:space="preserve"> IFA believe that undertaking this process will ensure that the business complies with TR16/1.</w:t>
      </w:r>
    </w:p>
    <w:p w14:paraId="683A53B1" w14:textId="249998EB" w:rsidR="00285B80" w:rsidRPr="00663B7C" w:rsidRDefault="009D3A0C" w:rsidP="00663B7C">
      <w:pPr>
        <w:spacing w:after="0" w:line="360" w:lineRule="auto"/>
        <w:jc w:val="both"/>
        <w:rPr>
          <w:rFonts w:ascii="Century Gothic" w:hAnsi="Century Gothic"/>
          <w:b/>
          <w:bCs/>
        </w:rPr>
      </w:pPr>
      <w:r w:rsidRPr="00663B7C">
        <w:rPr>
          <w:rFonts w:ascii="Century Gothic" w:hAnsi="Century Gothic"/>
          <w:b/>
          <w:bCs/>
        </w:rPr>
        <w:t>Platform (Product) due diligence including the framework for product use and selection is contained separately.</w:t>
      </w:r>
    </w:p>
    <w:p w14:paraId="680AD7A4" w14:textId="26CD7AB5" w:rsidR="00285B80" w:rsidRPr="00663B7C" w:rsidRDefault="00285B80" w:rsidP="00663B7C">
      <w:pPr>
        <w:spacing w:after="0" w:line="360" w:lineRule="auto"/>
        <w:jc w:val="both"/>
        <w:rPr>
          <w:rFonts w:ascii="Century Gothic" w:hAnsi="Century Gothic"/>
        </w:rPr>
      </w:pPr>
    </w:p>
    <w:p w14:paraId="33E930C5" w14:textId="77777777" w:rsidR="009D3A0C" w:rsidRPr="00663B7C" w:rsidRDefault="009D3A0C" w:rsidP="00663B7C">
      <w:pPr>
        <w:spacing w:after="0" w:line="360" w:lineRule="auto"/>
        <w:jc w:val="both"/>
        <w:rPr>
          <w:rFonts w:ascii="Century Gothic" w:hAnsi="Century Gothic"/>
        </w:rPr>
      </w:pPr>
    </w:p>
    <w:p w14:paraId="4FBBF8B9" w14:textId="7B5B190E" w:rsidR="00663B7C" w:rsidRDefault="009776BA" w:rsidP="00663B7C">
      <w:pPr>
        <w:pStyle w:val="ListParagraph"/>
        <w:numPr>
          <w:ilvl w:val="0"/>
          <w:numId w:val="34"/>
        </w:numPr>
        <w:spacing w:line="360" w:lineRule="auto"/>
        <w:ind w:left="426"/>
        <w:rPr>
          <w:rFonts w:ascii="Century Gothic" w:hAnsi="Century Gothic"/>
          <w:b/>
        </w:rPr>
      </w:pPr>
      <w:r w:rsidRPr="00663B7C">
        <w:rPr>
          <w:rFonts w:ascii="Century Gothic" w:hAnsi="Century Gothic"/>
          <w:b/>
        </w:rPr>
        <w:t>Centralised Investment Proposition</w:t>
      </w:r>
      <w:r w:rsidR="00927113" w:rsidRPr="00663B7C">
        <w:rPr>
          <w:rFonts w:ascii="Century Gothic" w:hAnsi="Century Gothic"/>
          <w:b/>
        </w:rPr>
        <w:t>s</w:t>
      </w:r>
    </w:p>
    <w:p w14:paraId="6D855E63" w14:textId="77777777" w:rsidR="00663B7C" w:rsidRPr="00663B7C" w:rsidRDefault="00663B7C" w:rsidP="00663B7C">
      <w:pPr>
        <w:spacing w:line="360" w:lineRule="auto"/>
        <w:rPr>
          <w:rFonts w:ascii="Century Gothic" w:hAnsi="Century Gothic"/>
          <w:b/>
        </w:rPr>
      </w:pPr>
    </w:p>
    <w:p w14:paraId="260EFE43" w14:textId="77777777" w:rsidR="00250B75" w:rsidRPr="00663B7C" w:rsidRDefault="00250B75" w:rsidP="00663B7C">
      <w:pPr>
        <w:spacing w:line="360" w:lineRule="auto"/>
        <w:jc w:val="both"/>
        <w:rPr>
          <w:rFonts w:ascii="Century Gothic" w:hAnsi="Century Gothic"/>
          <w:b/>
        </w:rPr>
      </w:pPr>
      <w:r w:rsidRPr="00663B7C">
        <w:rPr>
          <w:rFonts w:ascii="Century Gothic" w:hAnsi="Century Gothic"/>
          <w:b/>
        </w:rPr>
        <w:t>4.</w:t>
      </w:r>
      <w:r w:rsidR="00A07FF4" w:rsidRPr="00663B7C">
        <w:rPr>
          <w:rFonts w:ascii="Century Gothic" w:hAnsi="Century Gothic"/>
          <w:b/>
        </w:rPr>
        <w:t>1</w:t>
      </w:r>
      <w:r w:rsidRPr="00663B7C">
        <w:rPr>
          <w:rFonts w:ascii="Century Gothic" w:hAnsi="Century Gothic"/>
          <w:b/>
        </w:rPr>
        <w:t xml:space="preserve"> Methodology</w:t>
      </w:r>
    </w:p>
    <w:p w14:paraId="283D0E29" w14:textId="77777777" w:rsidR="00250B75" w:rsidRPr="00663B7C" w:rsidRDefault="00250B75" w:rsidP="00663B7C">
      <w:pPr>
        <w:spacing w:line="360" w:lineRule="auto"/>
        <w:rPr>
          <w:rFonts w:ascii="Century Gothic" w:hAnsi="Century Gothic"/>
        </w:rPr>
      </w:pPr>
      <w:r w:rsidRPr="00663B7C">
        <w:rPr>
          <w:rFonts w:ascii="Century Gothic" w:hAnsi="Century Gothic"/>
        </w:rPr>
        <w:t xml:space="preserve">The following methodology has been used to support the review of the centralised propositions for each segment: </w:t>
      </w:r>
    </w:p>
    <w:tbl>
      <w:tblPr>
        <w:tblStyle w:val="TableGrid"/>
        <w:tblW w:w="0" w:type="auto"/>
        <w:tblLook w:val="04A0" w:firstRow="1" w:lastRow="0" w:firstColumn="1" w:lastColumn="0" w:noHBand="0" w:noVBand="1"/>
      </w:tblPr>
      <w:tblGrid>
        <w:gridCol w:w="2127"/>
        <w:gridCol w:w="4536"/>
        <w:gridCol w:w="2353"/>
      </w:tblGrid>
      <w:tr w:rsidR="00250B75" w:rsidRPr="00663B7C" w14:paraId="0885CA80" w14:textId="77777777" w:rsidTr="00A40069">
        <w:tc>
          <w:tcPr>
            <w:tcW w:w="2127" w:type="dxa"/>
            <w:tcBorders>
              <w:top w:val="nil"/>
              <w:left w:val="nil"/>
              <w:bottom w:val="nil"/>
              <w:right w:val="single" w:sz="4" w:space="0" w:color="auto"/>
            </w:tcBorders>
          </w:tcPr>
          <w:p w14:paraId="4954FFC1" w14:textId="77777777" w:rsidR="00250B75" w:rsidRPr="00663B7C" w:rsidRDefault="00250B75" w:rsidP="00A40069">
            <w:pPr>
              <w:rPr>
                <w:rFonts w:ascii="Century Gothic" w:hAnsi="Century Gothic"/>
              </w:rPr>
            </w:pPr>
          </w:p>
        </w:tc>
        <w:tc>
          <w:tcPr>
            <w:tcW w:w="4536" w:type="dxa"/>
            <w:tcBorders>
              <w:left w:val="single" w:sz="4" w:space="0" w:color="auto"/>
              <w:right w:val="single" w:sz="4" w:space="0" w:color="auto"/>
            </w:tcBorders>
          </w:tcPr>
          <w:p w14:paraId="5CE4662E" w14:textId="08297090" w:rsidR="00250B75" w:rsidRPr="00663B7C" w:rsidRDefault="00250B75" w:rsidP="009776BA">
            <w:pPr>
              <w:jc w:val="center"/>
              <w:rPr>
                <w:rFonts w:ascii="Century Gothic" w:hAnsi="Century Gothic"/>
              </w:rPr>
            </w:pPr>
            <w:r w:rsidRPr="00663B7C">
              <w:rPr>
                <w:rFonts w:ascii="Century Gothic" w:hAnsi="Century Gothic"/>
              </w:rPr>
              <w:t xml:space="preserve">Conversation with </w:t>
            </w:r>
            <w:r w:rsidR="00F51906" w:rsidRPr="00663B7C">
              <w:rPr>
                <w:rFonts w:ascii="Century Gothic" w:hAnsi="Century Gothic"/>
              </w:rPr>
              <w:t>ABC</w:t>
            </w:r>
            <w:r w:rsidR="009776BA" w:rsidRPr="00663B7C">
              <w:rPr>
                <w:rFonts w:ascii="Century Gothic" w:hAnsi="Century Gothic"/>
              </w:rPr>
              <w:t xml:space="preserve"> IFA</w:t>
            </w:r>
            <w:r w:rsidRPr="00663B7C">
              <w:rPr>
                <w:rFonts w:ascii="Century Gothic" w:hAnsi="Century Gothic"/>
              </w:rPr>
              <w:t xml:space="preserve"> to identify all strategic criteria and detailed requirements of their investment proposition</w:t>
            </w:r>
          </w:p>
        </w:tc>
        <w:tc>
          <w:tcPr>
            <w:tcW w:w="2353" w:type="dxa"/>
            <w:tcBorders>
              <w:top w:val="nil"/>
              <w:left w:val="single" w:sz="4" w:space="0" w:color="auto"/>
              <w:bottom w:val="nil"/>
              <w:right w:val="nil"/>
            </w:tcBorders>
          </w:tcPr>
          <w:p w14:paraId="4130CF19" w14:textId="77777777" w:rsidR="00250B75" w:rsidRPr="00663B7C" w:rsidRDefault="00250B75" w:rsidP="00A40069">
            <w:pPr>
              <w:rPr>
                <w:rFonts w:ascii="Century Gothic" w:hAnsi="Century Gothic"/>
              </w:rPr>
            </w:pPr>
          </w:p>
        </w:tc>
      </w:tr>
      <w:tr w:rsidR="00250B75" w:rsidRPr="00663B7C" w14:paraId="002BC25D" w14:textId="77777777" w:rsidTr="00A40069">
        <w:tc>
          <w:tcPr>
            <w:tcW w:w="2127" w:type="dxa"/>
            <w:tcBorders>
              <w:top w:val="nil"/>
              <w:left w:val="nil"/>
              <w:bottom w:val="nil"/>
              <w:right w:val="nil"/>
            </w:tcBorders>
          </w:tcPr>
          <w:p w14:paraId="0FB650DE" w14:textId="77777777" w:rsidR="00250B75" w:rsidRPr="00663B7C" w:rsidRDefault="00250B75" w:rsidP="00A40069">
            <w:pPr>
              <w:rPr>
                <w:rFonts w:ascii="Century Gothic" w:hAnsi="Century Gothic"/>
              </w:rPr>
            </w:pPr>
          </w:p>
        </w:tc>
        <w:tc>
          <w:tcPr>
            <w:tcW w:w="4536" w:type="dxa"/>
            <w:tcBorders>
              <w:left w:val="nil"/>
              <w:bottom w:val="single" w:sz="4" w:space="0" w:color="auto"/>
              <w:right w:val="nil"/>
            </w:tcBorders>
          </w:tcPr>
          <w:p w14:paraId="6049093F" w14:textId="77777777" w:rsidR="00250B75" w:rsidRPr="00663B7C" w:rsidRDefault="00250B75" w:rsidP="00A40069">
            <w:pPr>
              <w:jc w:val="center"/>
              <w:rPr>
                <w:rFonts w:ascii="Century Gothic" w:hAnsi="Century Gothic"/>
              </w:rPr>
            </w:pPr>
            <w:r w:rsidRPr="00663B7C">
              <w:rPr>
                <w:rFonts w:ascii="Century Gothic" w:hAnsi="Century Gothic"/>
                <w:noProof/>
                <w:lang w:eastAsia="en-GB"/>
              </w:rPr>
              <w:drawing>
                <wp:inline distT="0" distB="0" distL="0" distR="0" wp14:anchorId="51B5D973" wp14:editId="4863FBB3">
                  <wp:extent cx="414655" cy="4508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pic:spPr>
                      </pic:pic>
                    </a:graphicData>
                  </a:graphic>
                </wp:inline>
              </w:drawing>
            </w:r>
          </w:p>
        </w:tc>
        <w:tc>
          <w:tcPr>
            <w:tcW w:w="2353" w:type="dxa"/>
            <w:tcBorders>
              <w:top w:val="nil"/>
              <w:left w:val="nil"/>
              <w:bottom w:val="nil"/>
              <w:right w:val="nil"/>
            </w:tcBorders>
          </w:tcPr>
          <w:p w14:paraId="6CF4A35B" w14:textId="77777777" w:rsidR="00250B75" w:rsidRPr="00663B7C" w:rsidRDefault="00250B75" w:rsidP="00A40069">
            <w:pPr>
              <w:rPr>
                <w:rFonts w:ascii="Century Gothic" w:hAnsi="Century Gothic"/>
              </w:rPr>
            </w:pPr>
          </w:p>
        </w:tc>
      </w:tr>
      <w:tr w:rsidR="00250B75" w:rsidRPr="00663B7C" w14:paraId="5A8DFCDB" w14:textId="77777777" w:rsidTr="00A40069">
        <w:tc>
          <w:tcPr>
            <w:tcW w:w="2127" w:type="dxa"/>
            <w:tcBorders>
              <w:top w:val="nil"/>
              <w:left w:val="nil"/>
              <w:bottom w:val="nil"/>
              <w:right w:val="single" w:sz="4" w:space="0" w:color="auto"/>
            </w:tcBorders>
          </w:tcPr>
          <w:p w14:paraId="29CC1745" w14:textId="77777777" w:rsidR="00250B75" w:rsidRPr="00663B7C" w:rsidRDefault="00250B75" w:rsidP="00A40069">
            <w:pPr>
              <w:rPr>
                <w:rFonts w:ascii="Century Gothic" w:hAnsi="Century Gothic"/>
              </w:rPr>
            </w:pPr>
          </w:p>
        </w:tc>
        <w:tc>
          <w:tcPr>
            <w:tcW w:w="4536" w:type="dxa"/>
            <w:tcBorders>
              <w:top w:val="single" w:sz="4" w:space="0" w:color="auto"/>
              <w:left w:val="single" w:sz="4" w:space="0" w:color="auto"/>
              <w:bottom w:val="single" w:sz="4" w:space="0" w:color="auto"/>
              <w:right w:val="single" w:sz="4" w:space="0" w:color="auto"/>
            </w:tcBorders>
          </w:tcPr>
          <w:p w14:paraId="15A56F5D" w14:textId="77777777" w:rsidR="00250B75" w:rsidRPr="00663B7C" w:rsidRDefault="00250B75" w:rsidP="00A40069">
            <w:pPr>
              <w:jc w:val="center"/>
              <w:rPr>
                <w:rFonts w:ascii="Century Gothic" w:hAnsi="Century Gothic"/>
              </w:rPr>
            </w:pPr>
            <w:r w:rsidRPr="00663B7C">
              <w:rPr>
                <w:rFonts w:ascii="Century Gothic" w:hAnsi="Century Gothic"/>
              </w:rPr>
              <w:t xml:space="preserve">Analysis of the investment market to produce a shortlist of investment propositions which meet the </w:t>
            </w:r>
            <w:proofErr w:type="gramStart"/>
            <w:r w:rsidRPr="00663B7C">
              <w:rPr>
                <w:rFonts w:ascii="Century Gothic" w:hAnsi="Century Gothic"/>
              </w:rPr>
              <w:t>high level</w:t>
            </w:r>
            <w:proofErr w:type="gramEnd"/>
            <w:r w:rsidRPr="00663B7C">
              <w:rPr>
                <w:rFonts w:ascii="Century Gothic" w:hAnsi="Century Gothic"/>
              </w:rPr>
              <w:t xml:space="preserve"> strategic requirements and agree the overall nature of the investment proposition</w:t>
            </w:r>
          </w:p>
        </w:tc>
        <w:tc>
          <w:tcPr>
            <w:tcW w:w="2353" w:type="dxa"/>
            <w:tcBorders>
              <w:top w:val="nil"/>
              <w:left w:val="single" w:sz="4" w:space="0" w:color="auto"/>
              <w:bottom w:val="nil"/>
              <w:right w:val="nil"/>
            </w:tcBorders>
          </w:tcPr>
          <w:p w14:paraId="06ADF49E" w14:textId="77777777" w:rsidR="00250B75" w:rsidRPr="00663B7C" w:rsidRDefault="00250B75" w:rsidP="00A40069">
            <w:pPr>
              <w:rPr>
                <w:rFonts w:ascii="Century Gothic" w:hAnsi="Century Gothic"/>
              </w:rPr>
            </w:pPr>
          </w:p>
        </w:tc>
      </w:tr>
      <w:tr w:rsidR="00250B75" w:rsidRPr="00663B7C" w14:paraId="79026516" w14:textId="77777777" w:rsidTr="00A40069">
        <w:tc>
          <w:tcPr>
            <w:tcW w:w="2127" w:type="dxa"/>
            <w:tcBorders>
              <w:top w:val="nil"/>
              <w:left w:val="nil"/>
              <w:bottom w:val="nil"/>
              <w:right w:val="nil"/>
            </w:tcBorders>
          </w:tcPr>
          <w:p w14:paraId="142A44E3" w14:textId="77777777" w:rsidR="00250B75" w:rsidRPr="00663B7C" w:rsidRDefault="00250B75" w:rsidP="00A40069">
            <w:pPr>
              <w:rPr>
                <w:rFonts w:ascii="Century Gothic" w:hAnsi="Century Gothic"/>
              </w:rPr>
            </w:pPr>
          </w:p>
        </w:tc>
        <w:tc>
          <w:tcPr>
            <w:tcW w:w="4536" w:type="dxa"/>
            <w:tcBorders>
              <w:top w:val="single" w:sz="4" w:space="0" w:color="auto"/>
              <w:left w:val="nil"/>
              <w:bottom w:val="single" w:sz="4" w:space="0" w:color="auto"/>
              <w:right w:val="nil"/>
            </w:tcBorders>
          </w:tcPr>
          <w:p w14:paraId="34A17E73" w14:textId="77777777" w:rsidR="00250B75" w:rsidRPr="00663B7C" w:rsidRDefault="00250B75" w:rsidP="00A40069">
            <w:pPr>
              <w:jc w:val="center"/>
              <w:rPr>
                <w:rFonts w:ascii="Century Gothic" w:hAnsi="Century Gothic"/>
              </w:rPr>
            </w:pPr>
            <w:r w:rsidRPr="00663B7C">
              <w:rPr>
                <w:rFonts w:ascii="Century Gothic" w:hAnsi="Century Gothic"/>
                <w:noProof/>
                <w:lang w:eastAsia="en-GB"/>
              </w:rPr>
              <w:drawing>
                <wp:inline distT="0" distB="0" distL="0" distR="0" wp14:anchorId="3EBBE396" wp14:editId="4916B800">
                  <wp:extent cx="414655" cy="4381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38150"/>
                          </a:xfrm>
                          <a:prstGeom prst="rect">
                            <a:avLst/>
                          </a:prstGeom>
                          <a:noFill/>
                        </pic:spPr>
                      </pic:pic>
                    </a:graphicData>
                  </a:graphic>
                </wp:inline>
              </w:drawing>
            </w:r>
          </w:p>
        </w:tc>
        <w:tc>
          <w:tcPr>
            <w:tcW w:w="2353" w:type="dxa"/>
            <w:tcBorders>
              <w:top w:val="nil"/>
              <w:left w:val="nil"/>
              <w:bottom w:val="nil"/>
              <w:right w:val="nil"/>
            </w:tcBorders>
          </w:tcPr>
          <w:p w14:paraId="327CCE48" w14:textId="77777777" w:rsidR="00250B75" w:rsidRPr="00663B7C" w:rsidRDefault="00250B75" w:rsidP="00A40069">
            <w:pPr>
              <w:rPr>
                <w:rFonts w:ascii="Century Gothic" w:hAnsi="Century Gothic"/>
              </w:rPr>
            </w:pPr>
          </w:p>
        </w:tc>
      </w:tr>
      <w:tr w:rsidR="00250B75" w:rsidRPr="00663B7C" w14:paraId="46CE12C5" w14:textId="77777777" w:rsidTr="00A40069">
        <w:tc>
          <w:tcPr>
            <w:tcW w:w="2127" w:type="dxa"/>
            <w:tcBorders>
              <w:top w:val="nil"/>
              <w:left w:val="nil"/>
              <w:bottom w:val="nil"/>
              <w:right w:val="single" w:sz="4" w:space="0" w:color="auto"/>
            </w:tcBorders>
          </w:tcPr>
          <w:p w14:paraId="6BED0163" w14:textId="77777777" w:rsidR="00250B75" w:rsidRPr="00663B7C" w:rsidRDefault="00250B75" w:rsidP="00A40069">
            <w:pPr>
              <w:rPr>
                <w:rFonts w:ascii="Century Gothic" w:hAnsi="Century Gothic"/>
              </w:rPr>
            </w:pPr>
          </w:p>
        </w:tc>
        <w:tc>
          <w:tcPr>
            <w:tcW w:w="4536" w:type="dxa"/>
            <w:tcBorders>
              <w:top w:val="single" w:sz="4" w:space="0" w:color="auto"/>
              <w:left w:val="single" w:sz="4" w:space="0" w:color="auto"/>
              <w:bottom w:val="single" w:sz="4" w:space="0" w:color="auto"/>
              <w:right w:val="single" w:sz="4" w:space="0" w:color="auto"/>
            </w:tcBorders>
          </w:tcPr>
          <w:p w14:paraId="7E5B31AA" w14:textId="77777777" w:rsidR="00250B75" w:rsidRPr="00663B7C" w:rsidRDefault="00250B75" w:rsidP="00A40069">
            <w:pPr>
              <w:jc w:val="center"/>
              <w:rPr>
                <w:rFonts w:ascii="Century Gothic" w:hAnsi="Century Gothic"/>
              </w:rPr>
            </w:pPr>
            <w:r w:rsidRPr="00663B7C">
              <w:rPr>
                <w:rFonts w:ascii="Century Gothic" w:hAnsi="Century Gothic"/>
              </w:rPr>
              <w:t>Analysis of the capability of providers to meet the detailed and operational criteria</w:t>
            </w:r>
          </w:p>
        </w:tc>
        <w:tc>
          <w:tcPr>
            <w:tcW w:w="2353" w:type="dxa"/>
            <w:tcBorders>
              <w:top w:val="nil"/>
              <w:left w:val="single" w:sz="4" w:space="0" w:color="auto"/>
              <w:bottom w:val="nil"/>
              <w:right w:val="nil"/>
            </w:tcBorders>
          </w:tcPr>
          <w:p w14:paraId="0B8D4CF5" w14:textId="77777777" w:rsidR="00250B75" w:rsidRPr="00663B7C" w:rsidRDefault="00250B75" w:rsidP="00A40069">
            <w:pPr>
              <w:rPr>
                <w:rFonts w:ascii="Century Gothic" w:hAnsi="Century Gothic"/>
              </w:rPr>
            </w:pPr>
          </w:p>
        </w:tc>
      </w:tr>
      <w:tr w:rsidR="00250B75" w:rsidRPr="00663B7C" w14:paraId="270D0EA2" w14:textId="77777777" w:rsidTr="00A40069">
        <w:tc>
          <w:tcPr>
            <w:tcW w:w="2127" w:type="dxa"/>
            <w:tcBorders>
              <w:top w:val="nil"/>
              <w:left w:val="nil"/>
              <w:bottom w:val="nil"/>
              <w:right w:val="nil"/>
            </w:tcBorders>
          </w:tcPr>
          <w:p w14:paraId="6AB2D925" w14:textId="77777777" w:rsidR="00250B75" w:rsidRPr="00663B7C" w:rsidRDefault="00250B75" w:rsidP="00A40069">
            <w:pPr>
              <w:rPr>
                <w:rFonts w:ascii="Century Gothic" w:hAnsi="Century Gothic"/>
              </w:rPr>
            </w:pPr>
          </w:p>
        </w:tc>
        <w:tc>
          <w:tcPr>
            <w:tcW w:w="4536" w:type="dxa"/>
            <w:tcBorders>
              <w:top w:val="single" w:sz="4" w:space="0" w:color="auto"/>
              <w:left w:val="nil"/>
              <w:right w:val="nil"/>
            </w:tcBorders>
          </w:tcPr>
          <w:p w14:paraId="6A414884" w14:textId="77777777" w:rsidR="00250B75" w:rsidRPr="00663B7C" w:rsidRDefault="00250B75" w:rsidP="00A40069">
            <w:pPr>
              <w:jc w:val="center"/>
              <w:rPr>
                <w:rFonts w:ascii="Century Gothic" w:hAnsi="Century Gothic"/>
              </w:rPr>
            </w:pPr>
            <w:r w:rsidRPr="00663B7C">
              <w:rPr>
                <w:rFonts w:ascii="Century Gothic" w:hAnsi="Century Gothic"/>
                <w:noProof/>
                <w:lang w:eastAsia="en-GB"/>
              </w:rPr>
              <w:drawing>
                <wp:inline distT="0" distB="0" distL="0" distR="0" wp14:anchorId="079DAEEC" wp14:editId="474C3BD2">
                  <wp:extent cx="414655" cy="45085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pic:spPr>
                      </pic:pic>
                    </a:graphicData>
                  </a:graphic>
                </wp:inline>
              </w:drawing>
            </w:r>
          </w:p>
        </w:tc>
        <w:tc>
          <w:tcPr>
            <w:tcW w:w="2353" w:type="dxa"/>
            <w:tcBorders>
              <w:top w:val="nil"/>
              <w:left w:val="nil"/>
              <w:bottom w:val="nil"/>
              <w:right w:val="nil"/>
            </w:tcBorders>
          </w:tcPr>
          <w:p w14:paraId="6587D541" w14:textId="77777777" w:rsidR="00250B75" w:rsidRPr="00663B7C" w:rsidRDefault="00250B75" w:rsidP="00A40069">
            <w:pPr>
              <w:rPr>
                <w:rFonts w:ascii="Century Gothic" w:hAnsi="Century Gothic"/>
              </w:rPr>
            </w:pPr>
          </w:p>
        </w:tc>
      </w:tr>
      <w:tr w:rsidR="00250B75" w:rsidRPr="00663B7C" w14:paraId="0C5AD6A1" w14:textId="77777777" w:rsidTr="00A40069">
        <w:tc>
          <w:tcPr>
            <w:tcW w:w="2127" w:type="dxa"/>
            <w:tcBorders>
              <w:top w:val="nil"/>
              <w:left w:val="nil"/>
              <w:bottom w:val="nil"/>
              <w:right w:val="single" w:sz="4" w:space="0" w:color="auto"/>
            </w:tcBorders>
          </w:tcPr>
          <w:p w14:paraId="3AF72588" w14:textId="77777777" w:rsidR="00250B75" w:rsidRPr="00663B7C" w:rsidRDefault="00250B75" w:rsidP="00A40069">
            <w:pPr>
              <w:rPr>
                <w:rFonts w:ascii="Century Gothic" w:hAnsi="Century Gothic"/>
              </w:rPr>
            </w:pPr>
          </w:p>
        </w:tc>
        <w:tc>
          <w:tcPr>
            <w:tcW w:w="4536" w:type="dxa"/>
            <w:tcBorders>
              <w:left w:val="single" w:sz="4" w:space="0" w:color="auto"/>
              <w:right w:val="single" w:sz="4" w:space="0" w:color="auto"/>
            </w:tcBorders>
          </w:tcPr>
          <w:p w14:paraId="3667B397" w14:textId="77777777" w:rsidR="00250B75" w:rsidRPr="00663B7C" w:rsidRDefault="00250B75" w:rsidP="00A40069">
            <w:pPr>
              <w:jc w:val="center"/>
              <w:rPr>
                <w:rFonts w:ascii="Century Gothic" w:hAnsi="Century Gothic"/>
              </w:rPr>
            </w:pPr>
            <w:r w:rsidRPr="00663B7C">
              <w:rPr>
                <w:rFonts w:ascii="Century Gothic" w:hAnsi="Century Gothic"/>
              </w:rPr>
              <w:t>Production of the due diligence report and associated documentation</w:t>
            </w:r>
          </w:p>
        </w:tc>
        <w:tc>
          <w:tcPr>
            <w:tcW w:w="2353" w:type="dxa"/>
            <w:tcBorders>
              <w:top w:val="nil"/>
              <w:left w:val="single" w:sz="4" w:space="0" w:color="auto"/>
              <w:bottom w:val="nil"/>
              <w:right w:val="nil"/>
            </w:tcBorders>
          </w:tcPr>
          <w:p w14:paraId="436171E2" w14:textId="77777777" w:rsidR="00250B75" w:rsidRPr="00663B7C" w:rsidRDefault="00250B75" w:rsidP="00A40069">
            <w:pPr>
              <w:rPr>
                <w:rFonts w:ascii="Century Gothic" w:hAnsi="Century Gothic"/>
              </w:rPr>
            </w:pPr>
          </w:p>
        </w:tc>
      </w:tr>
    </w:tbl>
    <w:p w14:paraId="13E884B4" w14:textId="77777777" w:rsidR="00250B75" w:rsidRPr="00663B7C" w:rsidRDefault="00250B75" w:rsidP="00250B75">
      <w:pPr>
        <w:spacing w:after="0" w:line="240" w:lineRule="auto"/>
        <w:rPr>
          <w:rFonts w:ascii="Century Gothic" w:eastAsia="Calibri" w:hAnsi="Century Gothic" w:cs="Times New Roman"/>
          <w:color w:val="000000" w:themeColor="text1"/>
          <w:kern w:val="24"/>
          <w:lang w:eastAsia="en-GB"/>
        </w:rPr>
      </w:pPr>
    </w:p>
    <w:p w14:paraId="631FDC41" w14:textId="77777777" w:rsidR="00663B7C" w:rsidRDefault="00663B7C" w:rsidP="00663B7C">
      <w:pPr>
        <w:spacing w:line="360" w:lineRule="auto"/>
        <w:jc w:val="both"/>
        <w:rPr>
          <w:rFonts w:ascii="Century Gothic" w:hAnsi="Century Gothic"/>
          <w:b/>
        </w:rPr>
      </w:pPr>
    </w:p>
    <w:p w14:paraId="5A37B94B" w14:textId="7934369B" w:rsidR="00250B75" w:rsidRPr="00663B7C" w:rsidRDefault="00250B75" w:rsidP="00663B7C">
      <w:pPr>
        <w:spacing w:line="360" w:lineRule="auto"/>
        <w:jc w:val="both"/>
        <w:rPr>
          <w:rFonts w:ascii="Century Gothic" w:hAnsi="Century Gothic"/>
          <w:b/>
        </w:rPr>
      </w:pPr>
      <w:r w:rsidRPr="00663B7C">
        <w:rPr>
          <w:rFonts w:ascii="Century Gothic" w:hAnsi="Century Gothic"/>
          <w:b/>
        </w:rPr>
        <w:t>4.</w:t>
      </w:r>
      <w:r w:rsidR="00927113" w:rsidRPr="00663B7C">
        <w:rPr>
          <w:rFonts w:ascii="Century Gothic" w:hAnsi="Century Gothic"/>
          <w:b/>
        </w:rPr>
        <w:t>2</w:t>
      </w:r>
      <w:r w:rsidRPr="00663B7C">
        <w:rPr>
          <w:rFonts w:ascii="Century Gothic" w:hAnsi="Century Gothic"/>
          <w:b/>
        </w:rPr>
        <w:t xml:space="preserve"> Requirements and Regulation</w:t>
      </w:r>
    </w:p>
    <w:p w14:paraId="26CC4C29" w14:textId="1D6D518A" w:rsidR="00250B75" w:rsidRPr="00663B7C" w:rsidRDefault="00F51906" w:rsidP="00663B7C">
      <w:pPr>
        <w:spacing w:after="0" w:line="360" w:lineRule="auto"/>
        <w:jc w:val="both"/>
        <w:rPr>
          <w:rFonts w:ascii="Century Gothic" w:hAnsi="Century Gothic"/>
        </w:rPr>
      </w:pPr>
      <w:r w:rsidRPr="00663B7C">
        <w:rPr>
          <w:rFonts w:ascii="Century Gothic" w:hAnsi="Century Gothic"/>
        </w:rPr>
        <w:t>ABC</w:t>
      </w:r>
      <w:r w:rsidR="009776BA" w:rsidRPr="00663B7C">
        <w:rPr>
          <w:rFonts w:ascii="Century Gothic" w:hAnsi="Century Gothic"/>
        </w:rPr>
        <w:t xml:space="preserve"> IFA</w:t>
      </w:r>
      <w:r w:rsidR="00250B75" w:rsidRPr="00663B7C">
        <w:rPr>
          <w:rFonts w:ascii="Century Gothic" w:hAnsi="Century Gothic"/>
        </w:rPr>
        <w:t xml:space="preserve"> are keen</w:t>
      </w:r>
      <w:r w:rsidR="00205AA5" w:rsidRPr="00663B7C">
        <w:rPr>
          <w:rFonts w:ascii="Century Gothic" w:hAnsi="Century Gothic"/>
        </w:rPr>
        <w:t xml:space="preserve"> where possible</w:t>
      </w:r>
      <w:r w:rsidR="00250B75" w:rsidRPr="00663B7C">
        <w:rPr>
          <w:rFonts w:ascii="Century Gothic" w:hAnsi="Century Gothic"/>
        </w:rPr>
        <w:t xml:space="preserve"> to have a standardised approach to client investments but are very aware of the FCA Final Guidance issued July 2012 ‘Assessing suitability: replacement business and Centralised Investment propositions’ where the FCA warn against:</w:t>
      </w:r>
    </w:p>
    <w:p w14:paraId="0692998A" w14:textId="77777777" w:rsidR="00250B75" w:rsidRPr="00663B7C" w:rsidRDefault="00250B75" w:rsidP="00663B7C">
      <w:pPr>
        <w:spacing w:after="0" w:line="360" w:lineRule="auto"/>
        <w:jc w:val="both"/>
        <w:rPr>
          <w:rFonts w:ascii="Century Gothic" w:hAnsi="Century Gothic"/>
        </w:rPr>
      </w:pPr>
    </w:p>
    <w:p w14:paraId="4118F20A"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b/>
        </w:rPr>
        <w:t>Shoe horning</w:t>
      </w:r>
      <w:r w:rsidRPr="00663B7C">
        <w:rPr>
          <w:rFonts w:ascii="Century Gothic" w:hAnsi="Century Gothic"/>
        </w:rPr>
        <w:t xml:space="preserve"> – Recommending a ‘one size fits all’ solution which is not suitable for the individual needs and objectives of a client. Essentially the adviser still needs to ensure that if they have a range of clients and the use of their selected CIP should not be an ‘automatic’ solution for their clients.</w:t>
      </w:r>
    </w:p>
    <w:p w14:paraId="750A383B" w14:textId="77777777" w:rsidR="00250B75" w:rsidRPr="00663B7C" w:rsidRDefault="00250B75" w:rsidP="00663B7C">
      <w:pPr>
        <w:spacing w:after="0" w:line="360" w:lineRule="auto"/>
        <w:jc w:val="both"/>
        <w:rPr>
          <w:rFonts w:ascii="Century Gothic" w:hAnsi="Century Gothic"/>
          <w:b/>
        </w:rPr>
      </w:pPr>
    </w:p>
    <w:p w14:paraId="241C1E08"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b/>
        </w:rPr>
        <w:t>Churning and ensuring suitability</w:t>
      </w:r>
      <w:r w:rsidRPr="00663B7C">
        <w:rPr>
          <w:rFonts w:ascii="Century Gothic" w:hAnsi="Century Gothic"/>
        </w:rPr>
        <w:t xml:space="preserve"> – The firm must give adequate consideration when switching into a CIP that adequate consideration has been given to whether this is both suitable </w:t>
      </w:r>
      <w:proofErr w:type="gramStart"/>
      <w:r w:rsidRPr="00663B7C">
        <w:rPr>
          <w:rFonts w:ascii="Century Gothic" w:hAnsi="Century Gothic"/>
        </w:rPr>
        <w:t>and in the client’s</w:t>
      </w:r>
      <w:proofErr w:type="gramEnd"/>
      <w:r w:rsidRPr="00663B7C">
        <w:rPr>
          <w:rFonts w:ascii="Century Gothic" w:hAnsi="Century Gothic"/>
        </w:rPr>
        <w:t xml:space="preserve"> best interest. The FCA indicates that adviser firms need to ensure that their advisers can identify when a CIP is not suitable investment for the client. </w:t>
      </w:r>
    </w:p>
    <w:p w14:paraId="65B8D047" w14:textId="77777777" w:rsidR="00250B75" w:rsidRPr="00663B7C" w:rsidRDefault="00250B75" w:rsidP="00663B7C">
      <w:pPr>
        <w:spacing w:after="0" w:line="360" w:lineRule="auto"/>
        <w:jc w:val="both"/>
        <w:rPr>
          <w:rFonts w:ascii="Century Gothic" w:hAnsi="Century Gothic"/>
        </w:rPr>
      </w:pPr>
    </w:p>
    <w:p w14:paraId="7E1B168C"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b/>
        </w:rPr>
        <w:t xml:space="preserve">Charges </w:t>
      </w:r>
      <w:r w:rsidRPr="00663B7C">
        <w:rPr>
          <w:rFonts w:ascii="Century Gothic" w:hAnsi="Century Gothic"/>
        </w:rPr>
        <w:t>– The use of a CIP might result in higher (and potentially less transparent charges) than the client’s existing investments and with few additional, actual benefits.</w:t>
      </w:r>
    </w:p>
    <w:p w14:paraId="703CE222" w14:textId="77777777" w:rsidR="00250B75" w:rsidRPr="00663B7C" w:rsidRDefault="00250B75" w:rsidP="00663B7C">
      <w:pPr>
        <w:spacing w:after="0" w:line="360" w:lineRule="auto"/>
        <w:jc w:val="both"/>
        <w:rPr>
          <w:rFonts w:ascii="Century Gothic" w:hAnsi="Century Gothic"/>
        </w:rPr>
      </w:pPr>
    </w:p>
    <w:p w14:paraId="6ABC1421" w14:textId="77777777" w:rsidR="00250B75" w:rsidRPr="00663B7C" w:rsidRDefault="00250B75" w:rsidP="00663B7C">
      <w:pPr>
        <w:spacing w:after="0" w:line="360" w:lineRule="auto"/>
        <w:jc w:val="both"/>
        <w:rPr>
          <w:rFonts w:ascii="Century Gothic" w:hAnsi="Century Gothic"/>
          <w:color w:val="FF0000"/>
        </w:rPr>
      </w:pPr>
      <w:r w:rsidRPr="00663B7C">
        <w:rPr>
          <w:rFonts w:ascii="Century Gothic" w:hAnsi="Century Gothic"/>
          <w:b/>
        </w:rPr>
        <w:t>Additional charges e.g. trading and dealing</w:t>
      </w:r>
      <w:r w:rsidRPr="00663B7C">
        <w:rPr>
          <w:rFonts w:ascii="Century Gothic" w:hAnsi="Century Gothic"/>
        </w:rPr>
        <w:t xml:space="preserve"> –Many platforms will charge trading and dealing charges for assets such as investment trusts, ETFs etc. and these need to be considered, particularly when working within a model portfolio environment. For example, trading charges are often around £10.00 per transaction. If the client was paying a regular premium of £100 per month into a portfolio containing 5 ETFs, then the trading charges would amount to 50% of the contribution. </w:t>
      </w:r>
    </w:p>
    <w:p w14:paraId="4C5D37D7" w14:textId="77777777" w:rsidR="00250B75" w:rsidRPr="00663B7C" w:rsidRDefault="00250B75" w:rsidP="00663B7C">
      <w:pPr>
        <w:spacing w:after="0" w:line="360" w:lineRule="auto"/>
        <w:jc w:val="both"/>
        <w:rPr>
          <w:rFonts w:ascii="Century Gothic" w:hAnsi="Century Gothic"/>
        </w:rPr>
      </w:pPr>
    </w:p>
    <w:p w14:paraId="2F3404A1"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b/>
        </w:rPr>
        <w:lastRenderedPageBreak/>
        <w:t xml:space="preserve">Performance </w:t>
      </w:r>
      <w:r w:rsidRPr="00663B7C">
        <w:rPr>
          <w:rFonts w:ascii="Century Gothic" w:hAnsi="Century Gothic"/>
        </w:rPr>
        <w:t>– Performance should be considered prior to moving client investments and the Adviser must be able to justify why in their opinion the new investment is likely to outperform the existing one</w:t>
      </w:r>
      <w:r w:rsidR="0016690C" w:rsidRPr="00663B7C">
        <w:rPr>
          <w:rFonts w:ascii="Century Gothic" w:hAnsi="Century Gothic"/>
        </w:rPr>
        <w:t>.</w:t>
      </w:r>
    </w:p>
    <w:p w14:paraId="79A25FF0" w14:textId="77777777" w:rsidR="00250B75" w:rsidRPr="00663B7C" w:rsidRDefault="00250B75" w:rsidP="00663B7C">
      <w:pPr>
        <w:spacing w:after="0" w:line="360" w:lineRule="auto"/>
        <w:jc w:val="both"/>
        <w:rPr>
          <w:rFonts w:ascii="Century Gothic" w:hAnsi="Century Gothic"/>
        </w:rPr>
      </w:pPr>
    </w:p>
    <w:p w14:paraId="65477704" w14:textId="77777777" w:rsidR="00250B75" w:rsidRPr="00663B7C" w:rsidRDefault="00250B75" w:rsidP="00663B7C">
      <w:pPr>
        <w:spacing w:after="0" w:line="360" w:lineRule="auto"/>
        <w:jc w:val="both"/>
        <w:rPr>
          <w:rFonts w:ascii="Century Gothic" w:hAnsi="Century Gothic"/>
        </w:rPr>
      </w:pPr>
      <w:r w:rsidRPr="00663B7C">
        <w:rPr>
          <w:rFonts w:ascii="Century Gothic" w:hAnsi="Century Gothic"/>
          <w:b/>
        </w:rPr>
        <w:t>Tax implications</w:t>
      </w:r>
      <w:r w:rsidRPr="00663B7C">
        <w:rPr>
          <w:rFonts w:ascii="Century Gothic" w:hAnsi="Century Gothic"/>
        </w:rPr>
        <w:t xml:space="preserve"> – The firm must consider whether the replacement investment is more tax efficient </w:t>
      </w:r>
      <w:proofErr w:type="gramStart"/>
      <w:r w:rsidRPr="00663B7C">
        <w:rPr>
          <w:rFonts w:ascii="Century Gothic" w:hAnsi="Century Gothic"/>
        </w:rPr>
        <w:t>in light of</w:t>
      </w:r>
      <w:proofErr w:type="gramEnd"/>
      <w:r w:rsidRPr="00663B7C">
        <w:rPr>
          <w:rFonts w:ascii="Century Gothic" w:hAnsi="Century Gothic"/>
        </w:rPr>
        <w:t xml:space="preserve"> the clients’ financial needs and objectives and also must consider any tax implication of switching e.g. Capital Gains Tax  </w:t>
      </w:r>
    </w:p>
    <w:p w14:paraId="01ADC5F9" w14:textId="77777777" w:rsidR="00250B75" w:rsidRPr="00663B7C" w:rsidRDefault="00250B75" w:rsidP="00663B7C">
      <w:pPr>
        <w:spacing w:after="0" w:line="360" w:lineRule="auto"/>
        <w:rPr>
          <w:rFonts w:ascii="Century Gothic" w:hAnsi="Century Gothic"/>
        </w:rPr>
      </w:pPr>
    </w:p>
    <w:p w14:paraId="02909C0E" w14:textId="77777777" w:rsidR="00250B75" w:rsidRPr="00663B7C" w:rsidRDefault="00250B75" w:rsidP="00663B7C">
      <w:pPr>
        <w:spacing w:after="0" w:line="360" w:lineRule="auto"/>
        <w:rPr>
          <w:rFonts w:ascii="Century Gothic" w:hAnsi="Century Gothic"/>
        </w:rPr>
      </w:pPr>
      <w:r w:rsidRPr="00663B7C">
        <w:rPr>
          <w:rFonts w:ascii="Century Gothic" w:hAnsi="Century Gothic"/>
          <w:b/>
        </w:rPr>
        <w:t>Appropriate controls and processes in place</w:t>
      </w:r>
      <w:r w:rsidRPr="00663B7C">
        <w:rPr>
          <w:rFonts w:ascii="Century Gothic" w:hAnsi="Century Gothic"/>
        </w:rPr>
        <w:t xml:space="preserve"> – The IFA firm needs to have adequate oversight arrangements and management information (MI) to mitigate the risk of unsuitable advice. </w:t>
      </w:r>
    </w:p>
    <w:p w14:paraId="00BF7A37" w14:textId="77777777" w:rsidR="00250B75" w:rsidRPr="00663B7C" w:rsidRDefault="00250B75" w:rsidP="00663B7C">
      <w:pPr>
        <w:spacing w:after="0" w:line="360" w:lineRule="auto"/>
        <w:rPr>
          <w:rFonts w:ascii="Century Gothic" w:hAnsi="Century Gothic"/>
        </w:rPr>
      </w:pPr>
    </w:p>
    <w:p w14:paraId="4CC05223" w14:textId="77777777" w:rsidR="00250B75" w:rsidRPr="00663B7C" w:rsidRDefault="00250B75" w:rsidP="00663B7C">
      <w:pPr>
        <w:spacing w:after="0" w:line="360" w:lineRule="auto"/>
        <w:rPr>
          <w:rFonts w:ascii="Century Gothic" w:hAnsi="Century Gothic"/>
        </w:rPr>
      </w:pPr>
      <w:r w:rsidRPr="00663B7C">
        <w:rPr>
          <w:rFonts w:ascii="Century Gothic" w:hAnsi="Century Gothic"/>
        </w:rPr>
        <w:t>As a result of the above, it was deemed important to have a range of investment solutions</w:t>
      </w:r>
      <w:r w:rsidR="00205AA5" w:rsidRPr="00663B7C">
        <w:rPr>
          <w:rFonts w:ascii="Century Gothic" w:hAnsi="Century Gothic"/>
        </w:rPr>
        <w:t xml:space="preserve"> for clients</w:t>
      </w:r>
      <w:r w:rsidRPr="00663B7C">
        <w:rPr>
          <w:rFonts w:ascii="Century Gothic" w:hAnsi="Century Gothic"/>
        </w:rPr>
        <w:t>, understand the charges and ensure transparency (</w:t>
      </w:r>
      <w:r w:rsidR="00E375F5" w:rsidRPr="00663B7C">
        <w:rPr>
          <w:rFonts w:ascii="Century Gothic" w:hAnsi="Century Gothic"/>
        </w:rPr>
        <w:t>e.g.</w:t>
      </w:r>
      <w:r w:rsidRPr="00663B7C">
        <w:rPr>
          <w:rFonts w:ascii="Century Gothic" w:hAnsi="Century Gothic"/>
        </w:rPr>
        <w:t xml:space="preserve"> any dealing charges), performance and tax efficiency.</w:t>
      </w:r>
    </w:p>
    <w:p w14:paraId="7CC00A5B" w14:textId="6E5A4CFA" w:rsidR="009D3A0C" w:rsidRPr="00663B7C" w:rsidRDefault="009D3A0C" w:rsidP="00663B7C">
      <w:pPr>
        <w:spacing w:after="0" w:line="360" w:lineRule="auto"/>
        <w:rPr>
          <w:rFonts w:ascii="Century Gothic" w:hAnsi="Century Gothic"/>
          <w:b/>
        </w:rPr>
      </w:pPr>
    </w:p>
    <w:p w14:paraId="1947FFD8" w14:textId="77777777" w:rsidR="009D3A0C" w:rsidRPr="00663B7C" w:rsidRDefault="009D3A0C" w:rsidP="00663B7C">
      <w:pPr>
        <w:spacing w:after="0" w:line="360" w:lineRule="auto"/>
        <w:rPr>
          <w:rFonts w:ascii="Century Gothic" w:hAnsi="Century Gothic"/>
          <w:b/>
        </w:rPr>
      </w:pPr>
    </w:p>
    <w:p w14:paraId="0EE69C33" w14:textId="77777777" w:rsidR="00205AA5" w:rsidRPr="00663B7C" w:rsidRDefault="00927113" w:rsidP="00663B7C">
      <w:pPr>
        <w:spacing w:after="0" w:line="360" w:lineRule="auto"/>
        <w:rPr>
          <w:rFonts w:ascii="Century Gothic" w:hAnsi="Century Gothic"/>
          <w:b/>
        </w:rPr>
      </w:pPr>
      <w:r w:rsidRPr="00663B7C">
        <w:rPr>
          <w:rFonts w:ascii="Century Gothic" w:hAnsi="Century Gothic"/>
          <w:b/>
        </w:rPr>
        <w:t xml:space="preserve">5. </w:t>
      </w:r>
      <w:r w:rsidR="00205AA5" w:rsidRPr="00663B7C">
        <w:rPr>
          <w:rFonts w:ascii="Century Gothic" w:hAnsi="Century Gothic"/>
          <w:b/>
        </w:rPr>
        <w:t>Shortlist</w:t>
      </w:r>
      <w:r w:rsidR="00E375F5" w:rsidRPr="00663B7C">
        <w:rPr>
          <w:rFonts w:ascii="Century Gothic" w:hAnsi="Century Gothic"/>
          <w:b/>
        </w:rPr>
        <w:t>s</w:t>
      </w:r>
      <w:r w:rsidR="00205AA5" w:rsidRPr="00663B7C">
        <w:rPr>
          <w:rFonts w:ascii="Century Gothic" w:hAnsi="Century Gothic"/>
          <w:b/>
        </w:rPr>
        <w:t xml:space="preserve"> for Centralised investment propositions</w:t>
      </w:r>
    </w:p>
    <w:p w14:paraId="400301C1" w14:textId="77777777" w:rsidR="00205AA5" w:rsidRPr="00663B7C" w:rsidRDefault="00205AA5" w:rsidP="00663B7C">
      <w:pPr>
        <w:spacing w:after="0" w:line="360" w:lineRule="auto"/>
        <w:rPr>
          <w:rFonts w:ascii="Century Gothic" w:hAnsi="Century Gothic"/>
          <w:b/>
        </w:rPr>
      </w:pPr>
    </w:p>
    <w:p w14:paraId="4E672FEA" w14:textId="77777777" w:rsidR="00250B75" w:rsidRPr="00663B7C" w:rsidRDefault="00A07FF4" w:rsidP="00663B7C">
      <w:pPr>
        <w:spacing w:after="0" w:line="360" w:lineRule="auto"/>
        <w:rPr>
          <w:rFonts w:ascii="Century Gothic" w:hAnsi="Century Gothic"/>
          <w:b/>
        </w:rPr>
      </w:pPr>
      <w:r w:rsidRPr="00663B7C">
        <w:rPr>
          <w:rFonts w:ascii="Century Gothic" w:hAnsi="Century Gothic"/>
          <w:b/>
        </w:rPr>
        <w:t>5.</w:t>
      </w:r>
      <w:r w:rsidR="00927113" w:rsidRPr="00663B7C">
        <w:rPr>
          <w:rFonts w:ascii="Century Gothic" w:hAnsi="Century Gothic"/>
          <w:b/>
        </w:rPr>
        <w:t>1</w:t>
      </w:r>
      <w:r w:rsidRPr="00663B7C">
        <w:rPr>
          <w:rFonts w:ascii="Century Gothic" w:hAnsi="Century Gothic"/>
          <w:b/>
        </w:rPr>
        <w:t xml:space="preserve"> </w:t>
      </w:r>
      <w:r w:rsidR="00922BB9" w:rsidRPr="00663B7C">
        <w:rPr>
          <w:rFonts w:ascii="Century Gothic" w:hAnsi="Century Gothic"/>
          <w:b/>
        </w:rPr>
        <w:t>Bespoke DFM</w:t>
      </w:r>
      <w:r w:rsidR="00250B75" w:rsidRPr="00663B7C">
        <w:rPr>
          <w:rFonts w:ascii="Century Gothic" w:hAnsi="Century Gothic"/>
          <w:b/>
        </w:rPr>
        <w:t xml:space="preserve"> Proposition Requirements </w:t>
      </w:r>
      <w:r w:rsidR="00922BB9" w:rsidRPr="00663B7C">
        <w:rPr>
          <w:rFonts w:ascii="Century Gothic" w:hAnsi="Century Gothic"/>
          <w:b/>
        </w:rPr>
        <w:t>and DFM models on platform</w:t>
      </w:r>
    </w:p>
    <w:p w14:paraId="67A605F0" w14:textId="77777777" w:rsidR="00250B75" w:rsidRPr="00663B7C" w:rsidRDefault="00250B75" w:rsidP="00663B7C">
      <w:pPr>
        <w:spacing w:after="0" w:line="360" w:lineRule="auto"/>
        <w:rPr>
          <w:rFonts w:ascii="Century Gothic" w:hAnsi="Century Gothic"/>
        </w:rPr>
      </w:pPr>
    </w:p>
    <w:p w14:paraId="673EB189" w14:textId="2C82235C" w:rsidR="00250B75" w:rsidRPr="00663B7C" w:rsidRDefault="00922BB9" w:rsidP="00663B7C">
      <w:pPr>
        <w:spacing w:after="0" w:line="360" w:lineRule="auto"/>
        <w:jc w:val="both"/>
        <w:rPr>
          <w:rFonts w:ascii="Century Gothic" w:hAnsi="Century Gothic"/>
        </w:rPr>
      </w:pPr>
      <w:r w:rsidRPr="00663B7C">
        <w:rPr>
          <w:rFonts w:ascii="Century Gothic" w:hAnsi="Century Gothic"/>
        </w:rPr>
        <w:t xml:space="preserve">The </w:t>
      </w:r>
      <w:r w:rsidR="00250B75" w:rsidRPr="00663B7C">
        <w:rPr>
          <w:rFonts w:ascii="Century Gothic" w:hAnsi="Century Gothic"/>
        </w:rPr>
        <w:t xml:space="preserve">key requirements for </w:t>
      </w:r>
      <w:r w:rsidR="00F51906" w:rsidRPr="00663B7C">
        <w:rPr>
          <w:rFonts w:ascii="Century Gothic" w:hAnsi="Century Gothic"/>
        </w:rPr>
        <w:t>ABC</w:t>
      </w:r>
      <w:r w:rsidR="009776BA" w:rsidRPr="00663B7C">
        <w:rPr>
          <w:rFonts w:ascii="Century Gothic" w:hAnsi="Century Gothic"/>
        </w:rPr>
        <w:t xml:space="preserve"> IFA</w:t>
      </w:r>
      <w:r w:rsidR="00250B75" w:rsidRPr="00663B7C">
        <w:rPr>
          <w:rFonts w:ascii="Century Gothic" w:hAnsi="Century Gothic"/>
        </w:rPr>
        <w:t xml:space="preserve"> when selecting </w:t>
      </w:r>
      <w:r w:rsidRPr="00663B7C">
        <w:rPr>
          <w:rFonts w:ascii="Century Gothic" w:hAnsi="Century Gothic"/>
        </w:rPr>
        <w:t>a DFM to provide bespoke portfolios or models on platform are as follows:</w:t>
      </w:r>
    </w:p>
    <w:p w14:paraId="6B2DBD71" w14:textId="77777777" w:rsidR="00250B75" w:rsidRPr="00663B7C" w:rsidRDefault="00250B75" w:rsidP="00663B7C">
      <w:pPr>
        <w:spacing w:after="0" w:line="360" w:lineRule="auto"/>
        <w:jc w:val="both"/>
        <w:rPr>
          <w:rFonts w:ascii="Century Gothic" w:hAnsi="Century Gothic"/>
        </w:rPr>
      </w:pPr>
    </w:p>
    <w:p w14:paraId="54C98EBC" w14:textId="06C1BEA4" w:rsidR="00B16536" w:rsidRPr="00663B7C" w:rsidRDefault="00250B75" w:rsidP="00663B7C">
      <w:pPr>
        <w:spacing w:line="360" w:lineRule="auto"/>
        <w:rPr>
          <w:rFonts w:ascii="Century Gothic" w:hAnsi="Century Gothic"/>
        </w:rPr>
      </w:pPr>
      <w:r w:rsidRPr="00663B7C">
        <w:rPr>
          <w:rFonts w:ascii="Century Gothic" w:hAnsi="Century Gothic"/>
          <w:b/>
        </w:rPr>
        <w:t>Relationship:</w:t>
      </w:r>
      <w:r w:rsidRPr="00663B7C">
        <w:rPr>
          <w:rFonts w:ascii="Century Gothic" w:hAnsi="Century Gothic"/>
        </w:rPr>
        <w:t xml:space="preserve"> </w:t>
      </w:r>
      <w:r w:rsidR="00F51906" w:rsidRPr="00663B7C">
        <w:rPr>
          <w:rFonts w:ascii="Century Gothic" w:hAnsi="Century Gothic"/>
        </w:rPr>
        <w:t>ABC</w:t>
      </w:r>
      <w:r w:rsidR="009776BA" w:rsidRPr="00663B7C">
        <w:rPr>
          <w:rFonts w:ascii="Century Gothic" w:hAnsi="Century Gothic"/>
        </w:rPr>
        <w:t xml:space="preserve"> IFA </w:t>
      </w:r>
      <w:r w:rsidRPr="00663B7C">
        <w:rPr>
          <w:rFonts w:ascii="Century Gothic" w:hAnsi="Century Gothic"/>
        </w:rPr>
        <w:t xml:space="preserve">are keen to work with an investment business where a close working relationship can be put in place. </w:t>
      </w:r>
      <w:r w:rsidR="00922BB9" w:rsidRPr="00663B7C">
        <w:rPr>
          <w:rFonts w:ascii="Century Gothic" w:hAnsi="Century Gothic"/>
        </w:rPr>
        <w:t>They require</w:t>
      </w:r>
      <w:r w:rsidRPr="00663B7C">
        <w:rPr>
          <w:rFonts w:ascii="Century Gothic" w:hAnsi="Century Gothic"/>
        </w:rPr>
        <w:t xml:space="preserve"> regular face to face support </w:t>
      </w:r>
      <w:r w:rsidR="00922BB9" w:rsidRPr="00663B7C">
        <w:rPr>
          <w:rFonts w:ascii="Century Gothic" w:hAnsi="Century Gothic"/>
        </w:rPr>
        <w:t>and</w:t>
      </w:r>
      <w:r w:rsidRPr="00663B7C">
        <w:rPr>
          <w:rFonts w:ascii="Century Gothic" w:hAnsi="Century Gothic"/>
        </w:rPr>
        <w:t xml:space="preserve"> a dedicated point of contact to address any enquiries as quickly as </w:t>
      </w:r>
      <w:proofErr w:type="gramStart"/>
      <w:r w:rsidRPr="00663B7C">
        <w:rPr>
          <w:rFonts w:ascii="Century Gothic" w:hAnsi="Century Gothic"/>
        </w:rPr>
        <w:t>possible</w:t>
      </w:r>
      <w:proofErr w:type="gramEnd"/>
      <w:r w:rsidRPr="00663B7C">
        <w:rPr>
          <w:rFonts w:ascii="Century Gothic" w:hAnsi="Century Gothic"/>
        </w:rPr>
        <w:t xml:space="preserve">   </w:t>
      </w:r>
    </w:p>
    <w:p w14:paraId="4F2ED122" w14:textId="77777777" w:rsidR="00663B7C" w:rsidRDefault="00663B7C" w:rsidP="00663B7C">
      <w:pPr>
        <w:spacing w:line="360" w:lineRule="auto"/>
        <w:rPr>
          <w:rFonts w:ascii="Century Gothic" w:hAnsi="Century Gothic"/>
          <w:b/>
        </w:rPr>
      </w:pPr>
    </w:p>
    <w:p w14:paraId="5375B7B5" w14:textId="5851A4DF" w:rsidR="00B16536" w:rsidRPr="00663B7C" w:rsidRDefault="00D86F8D" w:rsidP="00663B7C">
      <w:pPr>
        <w:spacing w:line="360" w:lineRule="auto"/>
        <w:rPr>
          <w:rFonts w:ascii="Century Gothic" w:hAnsi="Century Gothic"/>
        </w:rPr>
      </w:pPr>
      <w:r w:rsidRPr="00663B7C">
        <w:rPr>
          <w:rFonts w:ascii="Century Gothic" w:hAnsi="Century Gothic"/>
          <w:b/>
        </w:rPr>
        <w:t>Size:</w:t>
      </w:r>
      <w:r w:rsidRPr="00663B7C">
        <w:rPr>
          <w:rFonts w:ascii="Century Gothic" w:hAnsi="Century Gothic"/>
        </w:rPr>
        <w:t xml:space="preserve"> </w:t>
      </w:r>
      <w:r w:rsidR="00F51906" w:rsidRPr="00663B7C">
        <w:rPr>
          <w:rFonts w:ascii="Century Gothic" w:hAnsi="Century Gothic"/>
        </w:rPr>
        <w:t>ABC</w:t>
      </w:r>
      <w:r w:rsidR="00B16536" w:rsidRPr="00663B7C">
        <w:rPr>
          <w:rFonts w:ascii="Century Gothic" w:hAnsi="Century Gothic"/>
        </w:rPr>
        <w:t xml:space="preserve"> IFA are keen to work with a DFM who has achieved some scale in the market which should indicate quality of proposition and potential longevity. Any DFM with less than £0.5bn under management will therefore not be considered.</w:t>
      </w:r>
    </w:p>
    <w:p w14:paraId="66158CCB" w14:textId="77777777" w:rsidR="00250B75" w:rsidRPr="00663B7C" w:rsidRDefault="00250B75" w:rsidP="00663B7C">
      <w:pPr>
        <w:pStyle w:val="NoSpacing"/>
        <w:spacing w:line="360" w:lineRule="auto"/>
        <w:rPr>
          <w:rFonts w:ascii="Century Gothic" w:hAnsi="Century Gothic"/>
        </w:rPr>
      </w:pPr>
    </w:p>
    <w:p w14:paraId="63C7331E" w14:textId="6D677435" w:rsidR="00250B75" w:rsidRPr="00663B7C" w:rsidRDefault="00250B75" w:rsidP="00663B7C">
      <w:pPr>
        <w:spacing w:after="0" w:line="360" w:lineRule="auto"/>
        <w:jc w:val="both"/>
        <w:rPr>
          <w:rFonts w:ascii="Century Gothic" w:hAnsi="Century Gothic"/>
        </w:rPr>
      </w:pPr>
      <w:r w:rsidRPr="00663B7C">
        <w:rPr>
          <w:rFonts w:ascii="Century Gothic" w:hAnsi="Century Gothic"/>
          <w:b/>
        </w:rPr>
        <w:lastRenderedPageBreak/>
        <w:t>High quality service:</w:t>
      </w:r>
      <w:r w:rsidRPr="00663B7C">
        <w:rPr>
          <w:rFonts w:ascii="Century Gothic" w:hAnsi="Century Gothic"/>
        </w:rPr>
        <w:t xml:space="preserve"> </w:t>
      </w:r>
      <w:r w:rsidR="00F51906" w:rsidRPr="00663B7C">
        <w:rPr>
          <w:rFonts w:ascii="Century Gothic" w:hAnsi="Century Gothic"/>
        </w:rPr>
        <w:t>ABC</w:t>
      </w:r>
      <w:r w:rsidR="009776BA" w:rsidRPr="00663B7C">
        <w:rPr>
          <w:rFonts w:ascii="Century Gothic" w:hAnsi="Century Gothic"/>
        </w:rPr>
        <w:t xml:space="preserve"> IFA</w:t>
      </w:r>
      <w:r w:rsidRPr="00663B7C">
        <w:rPr>
          <w:rFonts w:ascii="Century Gothic" w:hAnsi="Century Gothic"/>
        </w:rPr>
        <w:t xml:space="preserve"> pride themselves on providing a </w:t>
      </w:r>
      <w:proofErr w:type="gramStart"/>
      <w:r w:rsidRPr="00663B7C">
        <w:rPr>
          <w:rFonts w:ascii="Century Gothic" w:hAnsi="Century Gothic"/>
        </w:rPr>
        <w:t>high quality</w:t>
      </w:r>
      <w:proofErr w:type="gramEnd"/>
      <w:r w:rsidRPr="00663B7C">
        <w:rPr>
          <w:rFonts w:ascii="Century Gothic" w:hAnsi="Century Gothic"/>
        </w:rPr>
        <w:t xml:space="preserve"> service for their clients and therefore want to work with providers who can continue to support that and ensure that client satisfaction remains at a high level.</w:t>
      </w:r>
    </w:p>
    <w:p w14:paraId="6C00EAE6" w14:textId="77777777" w:rsidR="00250B75" w:rsidRPr="00663B7C" w:rsidRDefault="00250B75" w:rsidP="00663B7C">
      <w:pPr>
        <w:spacing w:after="0" w:line="360" w:lineRule="auto"/>
        <w:jc w:val="both"/>
        <w:rPr>
          <w:rFonts w:ascii="Century Gothic" w:hAnsi="Century Gothic"/>
        </w:rPr>
      </w:pPr>
    </w:p>
    <w:p w14:paraId="7A40740F" w14:textId="5F5B46E3" w:rsidR="00250B75" w:rsidRPr="00663B7C" w:rsidRDefault="00250B75" w:rsidP="00663B7C">
      <w:pPr>
        <w:spacing w:after="0" w:line="360" w:lineRule="auto"/>
        <w:jc w:val="both"/>
        <w:rPr>
          <w:rFonts w:ascii="Century Gothic" w:hAnsi="Century Gothic"/>
        </w:rPr>
      </w:pPr>
      <w:r w:rsidRPr="00663B7C">
        <w:rPr>
          <w:rFonts w:ascii="Century Gothic" w:hAnsi="Century Gothic"/>
          <w:b/>
        </w:rPr>
        <w:t>Alignment to the risk tools and processes used</w:t>
      </w:r>
      <w:r w:rsidRPr="00663B7C">
        <w:rPr>
          <w:rFonts w:ascii="Century Gothic" w:hAnsi="Century Gothic"/>
        </w:rPr>
        <w:t xml:space="preserve">: </w:t>
      </w:r>
      <w:r w:rsidR="00F51906" w:rsidRPr="00663B7C">
        <w:rPr>
          <w:rFonts w:ascii="Century Gothic" w:hAnsi="Century Gothic"/>
        </w:rPr>
        <w:t>ABC</w:t>
      </w:r>
      <w:r w:rsidR="009776BA" w:rsidRPr="00663B7C">
        <w:rPr>
          <w:rFonts w:ascii="Century Gothic" w:hAnsi="Century Gothic"/>
        </w:rPr>
        <w:t xml:space="preserve"> IFA</w:t>
      </w:r>
      <w:r w:rsidRPr="00663B7C">
        <w:rPr>
          <w:rFonts w:ascii="Century Gothic" w:hAnsi="Century Gothic"/>
        </w:rPr>
        <w:t xml:space="preserve"> are using </w:t>
      </w:r>
      <w:r w:rsidR="00A07FF4" w:rsidRPr="00663B7C">
        <w:rPr>
          <w:rFonts w:ascii="Century Gothic" w:hAnsi="Century Gothic"/>
        </w:rPr>
        <w:t xml:space="preserve">Distribution </w:t>
      </w:r>
      <w:proofErr w:type="gramStart"/>
      <w:r w:rsidR="00A07FF4" w:rsidRPr="00663B7C">
        <w:rPr>
          <w:rFonts w:ascii="Century Gothic" w:hAnsi="Century Gothic"/>
        </w:rPr>
        <w:t>technology</w:t>
      </w:r>
      <w:proofErr w:type="gramEnd"/>
      <w:r w:rsidR="00A07FF4" w:rsidRPr="00663B7C">
        <w:rPr>
          <w:rFonts w:ascii="Century Gothic" w:hAnsi="Century Gothic"/>
        </w:rPr>
        <w:t xml:space="preserve"> and it </w:t>
      </w:r>
      <w:r w:rsidRPr="00663B7C">
        <w:rPr>
          <w:rFonts w:ascii="Century Gothic" w:hAnsi="Century Gothic"/>
        </w:rPr>
        <w:t xml:space="preserve">is therefore important that any outsourced investment provider is prepared to align their solution to this. </w:t>
      </w:r>
    </w:p>
    <w:p w14:paraId="15B1630E" w14:textId="77777777" w:rsidR="00250B75" w:rsidRPr="00663B7C" w:rsidRDefault="00250B75" w:rsidP="00663B7C">
      <w:pPr>
        <w:spacing w:after="0" w:line="360" w:lineRule="auto"/>
        <w:jc w:val="both"/>
        <w:rPr>
          <w:rFonts w:ascii="Century Gothic" w:hAnsi="Century Gothic"/>
        </w:rPr>
      </w:pPr>
    </w:p>
    <w:p w14:paraId="5131D073" w14:textId="703C4686" w:rsidR="00250B75" w:rsidRPr="00663B7C" w:rsidRDefault="00250B75" w:rsidP="00663B7C">
      <w:pPr>
        <w:spacing w:after="0" w:line="360" w:lineRule="auto"/>
        <w:rPr>
          <w:rFonts w:ascii="Century Gothic" w:hAnsi="Century Gothic"/>
        </w:rPr>
      </w:pPr>
      <w:r w:rsidRPr="00663B7C">
        <w:rPr>
          <w:rFonts w:ascii="Century Gothic" w:hAnsi="Century Gothic"/>
          <w:b/>
        </w:rPr>
        <w:t>Platform availability:</w:t>
      </w:r>
      <w:r w:rsidRPr="00663B7C">
        <w:rPr>
          <w:rFonts w:ascii="Century Gothic" w:hAnsi="Century Gothic"/>
        </w:rPr>
        <w:t xml:space="preserve"> </w:t>
      </w:r>
      <w:r w:rsidR="00F51906" w:rsidRPr="00663B7C">
        <w:rPr>
          <w:rFonts w:ascii="Century Gothic" w:hAnsi="Century Gothic"/>
        </w:rPr>
        <w:t>ABC</w:t>
      </w:r>
      <w:r w:rsidR="0018642C" w:rsidRPr="00663B7C">
        <w:rPr>
          <w:rFonts w:ascii="Century Gothic" w:hAnsi="Century Gothic"/>
        </w:rPr>
        <w:t xml:space="preserve"> IFA use</w:t>
      </w:r>
      <w:r w:rsidRPr="00663B7C">
        <w:rPr>
          <w:rFonts w:ascii="Century Gothic" w:hAnsi="Century Gothic"/>
        </w:rPr>
        <w:t xml:space="preserve"> Nucleus. Any </w:t>
      </w:r>
      <w:r w:rsidR="00635428" w:rsidRPr="00663B7C">
        <w:rPr>
          <w:rFonts w:ascii="Century Gothic" w:hAnsi="Century Gothic"/>
        </w:rPr>
        <w:t xml:space="preserve">DFM </w:t>
      </w:r>
      <w:r w:rsidR="00922BB9" w:rsidRPr="00663B7C">
        <w:rPr>
          <w:rFonts w:ascii="Century Gothic" w:hAnsi="Century Gothic"/>
        </w:rPr>
        <w:t xml:space="preserve">model portfolio </w:t>
      </w:r>
      <w:r w:rsidRPr="00663B7C">
        <w:rPr>
          <w:rFonts w:ascii="Century Gothic" w:hAnsi="Century Gothic"/>
        </w:rPr>
        <w:t>solution therefore must be available on th</w:t>
      </w:r>
      <w:r w:rsidR="00922BB9" w:rsidRPr="00663B7C">
        <w:rPr>
          <w:rFonts w:ascii="Century Gothic" w:hAnsi="Century Gothic"/>
        </w:rPr>
        <w:t>is</w:t>
      </w:r>
      <w:r w:rsidRPr="00663B7C">
        <w:rPr>
          <w:rFonts w:ascii="Century Gothic" w:hAnsi="Century Gothic"/>
        </w:rPr>
        <w:t xml:space="preserve"> platform.</w:t>
      </w:r>
    </w:p>
    <w:p w14:paraId="7F16A6BD" w14:textId="77777777" w:rsidR="00250B75" w:rsidRPr="00663B7C" w:rsidRDefault="00250B75" w:rsidP="00663B7C">
      <w:pPr>
        <w:spacing w:after="0" w:line="360" w:lineRule="auto"/>
        <w:rPr>
          <w:rFonts w:ascii="Century Gothic" w:hAnsi="Century Gothic"/>
        </w:rPr>
      </w:pPr>
    </w:p>
    <w:p w14:paraId="23078E22" w14:textId="60B9D3DC" w:rsidR="00250B75" w:rsidRPr="00663B7C" w:rsidRDefault="00250B75" w:rsidP="00663B7C">
      <w:pPr>
        <w:spacing w:after="0" w:line="360" w:lineRule="auto"/>
        <w:jc w:val="both"/>
        <w:rPr>
          <w:rFonts w:ascii="Century Gothic" w:hAnsi="Century Gothic"/>
        </w:rPr>
      </w:pPr>
      <w:r w:rsidRPr="00663B7C">
        <w:rPr>
          <w:rFonts w:ascii="Century Gothic" w:hAnsi="Century Gothic"/>
          <w:b/>
        </w:rPr>
        <w:t>Demonstrable track record:</w:t>
      </w:r>
      <w:r w:rsidRPr="00663B7C">
        <w:rPr>
          <w:rFonts w:ascii="Century Gothic" w:hAnsi="Century Gothic"/>
        </w:rPr>
        <w:t xml:space="preserve"> </w:t>
      </w:r>
      <w:r w:rsidR="00F51906" w:rsidRPr="00663B7C">
        <w:rPr>
          <w:rFonts w:ascii="Century Gothic" w:hAnsi="Century Gothic"/>
        </w:rPr>
        <w:t>ABC</w:t>
      </w:r>
      <w:r w:rsidR="0018642C" w:rsidRPr="00663B7C">
        <w:rPr>
          <w:rFonts w:ascii="Century Gothic" w:hAnsi="Century Gothic"/>
        </w:rPr>
        <w:t xml:space="preserve"> IFA wish</w:t>
      </w:r>
      <w:r w:rsidRPr="00663B7C">
        <w:rPr>
          <w:rFonts w:ascii="Century Gothic" w:hAnsi="Century Gothic"/>
        </w:rPr>
        <w:t xml:space="preserve"> to work with a </w:t>
      </w:r>
      <w:proofErr w:type="gramStart"/>
      <w:r w:rsidRPr="00663B7C">
        <w:rPr>
          <w:rFonts w:ascii="Century Gothic" w:hAnsi="Century Gothic"/>
        </w:rPr>
        <w:t>providers</w:t>
      </w:r>
      <w:proofErr w:type="gramEnd"/>
      <w:r w:rsidRPr="00663B7C">
        <w:rPr>
          <w:rFonts w:ascii="Century Gothic" w:hAnsi="Century Gothic"/>
        </w:rPr>
        <w:t xml:space="preserve"> who have a track record in the investment industry. Whilst past performance is not a guide to future returns, </w:t>
      </w:r>
      <w:r w:rsidR="00F51906" w:rsidRPr="00663B7C">
        <w:rPr>
          <w:rFonts w:ascii="Century Gothic" w:hAnsi="Century Gothic"/>
        </w:rPr>
        <w:t>ABC</w:t>
      </w:r>
      <w:r w:rsidR="0018642C" w:rsidRPr="00663B7C">
        <w:rPr>
          <w:rFonts w:ascii="Century Gothic" w:hAnsi="Century Gothic"/>
        </w:rPr>
        <w:t xml:space="preserve"> IFA</w:t>
      </w:r>
      <w:r w:rsidRPr="00663B7C">
        <w:rPr>
          <w:rFonts w:ascii="Century Gothic" w:hAnsi="Century Gothic"/>
        </w:rPr>
        <w:t xml:space="preserve"> believe that this should still be reviewed and also a </w:t>
      </w:r>
      <w:proofErr w:type="gramStart"/>
      <w:r w:rsidRPr="00663B7C">
        <w:rPr>
          <w:rFonts w:ascii="Century Gothic" w:hAnsi="Century Gothic"/>
        </w:rPr>
        <w:t>5 year</w:t>
      </w:r>
      <w:proofErr w:type="gramEnd"/>
      <w:r w:rsidRPr="00663B7C">
        <w:rPr>
          <w:rFonts w:ascii="Century Gothic" w:hAnsi="Century Gothic"/>
        </w:rPr>
        <w:t xml:space="preserve"> track record is preferable. </w:t>
      </w:r>
    </w:p>
    <w:p w14:paraId="73E4705C" w14:textId="77777777" w:rsidR="00B16536" w:rsidRPr="00663B7C" w:rsidRDefault="00B16536" w:rsidP="00663B7C">
      <w:pPr>
        <w:spacing w:after="0" w:line="360" w:lineRule="auto"/>
        <w:jc w:val="both"/>
        <w:rPr>
          <w:rFonts w:ascii="Century Gothic" w:hAnsi="Century Gothic"/>
        </w:rPr>
      </w:pPr>
    </w:p>
    <w:p w14:paraId="1DB77A9A" w14:textId="5862D86C" w:rsidR="00B16536" w:rsidRPr="00663B7C" w:rsidRDefault="00B16536" w:rsidP="00663B7C">
      <w:pPr>
        <w:spacing w:line="360" w:lineRule="auto"/>
        <w:rPr>
          <w:rFonts w:ascii="Century Gothic" w:eastAsia="Calibri" w:hAnsi="Century Gothic" w:cs="Times New Roman"/>
          <w:color w:val="000000" w:themeColor="text1"/>
          <w:kern w:val="24"/>
          <w:lang w:eastAsia="en-GB"/>
        </w:rPr>
      </w:pPr>
      <w:r w:rsidRPr="00663B7C">
        <w:rPr>
          <w:rFonts w:ascii="Century Gothic" w:hAnsi="Century Gothic"/>
          <w:b/>
        </w:rPr>
        <w:t>Bank Proposition</w:t>
      </w:r>
      <w:r w:rsidRPr="00663B7C">
        <w:rPr>
          <w:rFonts w:ascii="Century Gothic" w:hAnsi="Century Gothic"/>
        </w:rPr>
        <w:t xml:space="preserve"> – </w:t>
      </w:r>
      <w:r w:rsidR="00F51906" w:rsidRPr="00663B7C">
        <w:rPr>
          <w:rFonts w:ascii="Century Gothic" w:hAnsi="Century Gothic"/>
        </w:rPr>
        <w:t>ABC</w:t>
      </w:r>
      <w:r w:rsidRPr="00663B7C">
        <w:rPr>
          <w:rFonts w:ascii="Century Gothic" w:hAnsi="Century Gothic"/>
        </w:rPr>
        <w:t xml:space="preserve"> IFA</w:t>
      </w:r>
      <w:r w:rsidRPr="00663B7C">
        <w:rPr>
          <w:rFonts w:ascii="Century Gothic" w:eastAsia="Calibri" w:hAnsi="Century Gothic" w:cs="Times New Roman"/>
          <w:color w:val="000000" w:themeColor="text1"/>
          <w:kern w:val="24"/>
          <w:lang w:eastAsia="en-GB"/>
        </w:rPr>
        <w:t xml:space="preserve"> prefer to exclude a DFM which is either a private bank or subsidiary of a bank. </w:t>
      </w:r>
    </w:p>
    <w:p w14:paraId="22E71F1E" w14:textId="4E865F39" w:rsidR="00B16536" w:rsidRPr="00663B7C" w:rsidRDefault="00B16536" w:rsidP="00663B7C">
      <w:pPr>
        <w:spacing w:after="0" w:line="360" w:lineRule="auto"/>
        <w:rPr>
          <w:rFonts w:ascii="Century Gothic" w:eastAsia="Calibri" w:hAnsi="Century Gothic" w:cs="Times New Roman"/>
          <w:color w:val="000000" w:themeColor="text1"/>
          <w:kern w:val="24"/>
          <w:lang w:eastAsia="en-GB"/>
        </w:rPr>
      </w:pPr>
      <w:r w:rsidRPr="00663B7C">
        <w:rPr>
          <w:rFonts w:ascii="Century Gothic" w:eastAsia="Calibri" w:hAnsi="Century Gothic" w:cs="Times New Roman"/>
          <w:color w:val="000000" w:themeColor="text1"/>
          <w:kern w:val="24"/>
          <w:lang w:eastAsia="en-GB"/>
        </w:rPr>
        <w:t xml:space="preserve">Based on experience form previous DFM projects, Discus have been informed and have observed that over time portfolios tend to start to contain an increasing number of ‘bank related products’ e.g. Structured Products and </w:t>
      </w:r>
      <w:r w:rsidR="00F51906" w:rsidRPr="00663B7C">
        <w:rPr>
          <w:rFonts w:ascii="Century Gothic" w:eastAsia="Calibri" w:hAnsi="Century Gothic" w:cs="Times New Roman"/>
          <w:color w:val="000000" w:themeColor="text1"/>
          <w:kern w:val="24"/>
          <w:lang w:eastAsia="en-GB"/>
        </w:rPr>
        <w:t>ABC</w:t>
      </w:r>
      <w:r w:rsidRPr="00663B7C">
        <w:rPr>
          <w:rFonts w:ascii="Century Gothic" w:eastAsia="Calibri" w:hAnsi="Century Gothic" w:cs="Times New Roman"/>
          <w:color w:val="000000" w:themeColor="text1"/>
          <w:kern w:val="24"/>
          <w:lang w:eastAsia="en-GB"/>
        </w:rPr>
        <w:t xml:space="preserve"> IFA are not comfortable with this approach.</w:t>
      </w:r>
    </w:p>
    <w:p w14:paraId="17A18C15" w14:textId="77777777" w:rsidR="00250B75" w:rsidRPr="00663B7C" w:rsidRDefault="00250B75" w:rsidP="00663B7C">
      <w:pPr>
        <w:spacing w:after="0" w:line="360" w:lineRule="auto"/>
        <w:jc w:val="both"/>
        <w:rPr>
          <w:rFonts w:ascii="Century Gothic" w:hAnsi="Century Gothic"/>
        </w:rPr>
      </w:pPr>
    </w:p>
    <w:p w14:paraId="2B87AE5D" w14:textId="5E1A583C" w:rsidR="00250B75" w:rsidRPr="00663B7C" w:rsidRDefault="00250B75" w:rsidP="00663B7C">
      <w:pPr>
        <w:spacing w:after="0" w:line="360" w:lineRule="auto"/>
        <w:jc w:val="both"/>
        <w:rPr>
          <w:rFonts w:ascii="Century Gothic" w:hAnsi="Century Gothic"/>
        </w:rPr>
      </w:pPr>
      <w:r w:rsidRPr="00663B7C">
        <w:rPr>
          <w:rFonts w:ascii="Century Gothic" w:hAnsi="Century Gothic"/>
          <w:b/>
        </w:rPr>
        <w:t>Cost competitive:</w:t>
      </w:r>
      <w:r w:rsidRPr="00663B7C">
        <w:rPr>
          <w:rFonts w:ascii="Century Gothic" w:hAnsi="Century Gothic"/>
        </w:rPr>
        <w:t xml:space="preserve"> Whilst charges are not the primary consideration, </w:t>
      </w:r>
      <w:r w:rsidR="00F51906" w:rsidRPr="00663B7C">
        <w:rPr>
          <w:rFonts w:ascii="Century Gothic" w:hAnsi="Century Gothic"/>
        </w:rPr>
        <w:t>ABC</w:t>
      </w:r>
      <w:r w:rsidR="0018642C" w:rsidRPr="00663B7C">
        <w:rPr>
          <w:rFonts w:ascii="Century Gothic" w:hAnsi="Century Gothic"/>
        </w:rPr>
        <w:t xml:space="preserve"> IFA</w:t>
      </w:r>
      <w:r w:rsidRPr="00663B7C">
        <w:rPr>
          <w:rFonts w:ascii="Century Gothic" w:hAnsi="Century Gothic"/>
        </w:rPr>
        <w:t xml:space="preserve"> want to deliver an investment proposition which is cost competitive and value for money. </w:t>
      </w:r>
    </w:p>
    <w:p w14:paraId="0F38EA20" w14:textId="77777777" w:rsidR="00B16536" w:rsidRPr="00663B7C" w:rsidRDefault="00B16536" w:rsidP="00663B7C">
      <w:pPr>
        <w:spacing w:after="0" w:line="360" w:lineRule="auto"/>
        <w:jc w:val="both"/>
        <w:rPr>
          <w:rFonts w:ascii="Century Gothic" w:hAnsi="Century Gothic"/>
        </w:rPr>
      </w:pPr>
    </w:p>
    <w:p w14:paraId="157A73EB" w14:textId="77777777" w:rsidR="00B16536" w:rsidRPr="00663B7C" w:rsidRDefault="00B16536" w:rsidP="00663B7C">
      <w:pPr>
        <w:spacing w:line="360" w:lineRule="auto"/>
        <w:rPr>
          <w:rFonts w:ascii="Century Gothic" w:eastAsia="Calibri" w:hAnsi="Century Gothic" w:cs="Times New Roman"/>
          <w:color w:val="000000" w:themeColor="text1"/>
          <w:kern w:val="24"/>
          <w:lang w:eastAsia="en-GB"/>
        </w:rPr>
      </w:pPr>
      <w:r w:rsidRPr="00663B7C">
        <w:rPr>
          <w:rFonts w:ascii="Century Gothic" w:hAnsi="Century Gothic"/>
          <w:b/>
        </w:rPr>
        <w:t>ARC Subscription</w:t>
      </w:r>
      <w:r w:rsidRPr="00663B7C">
        <w:rPr>
          <w:rFonts w:ascii="Century Gothic" w:hAnsi="Century Gothic"/>
        </w:rPr>
        <w:t xml:space="preserve"> – </w:t>
      </w:r>
      <w:r w:rsidRPr="00663B7C">
        <w:rPr>
          <w:rFonts w:ascii="Century Gothic" w:eastAsia="Calibri" w:hAnsi="Century Gothic" w:cs="Times New Roman"/>
          <w:color w:val="000000" w:themeColor="text1"/>
          <w:kern w:val="24"/>
          <w:lang w:eastAsia="en-GB"/>
        </w:rPr>
        <w:t>Asset Risk Consultants (ARC) is an independent firm specialising in reporting and consultancy services for charities and investment institutions.</w:t>
      </w:r>
    </w:p>
    <w:p w14:paraId="15BDAAE2" w14:textId="77777777" w:rsidR="00B16536" w:rsidRPr="00663B7C" w:rsidRDefault="00B16536" w:rsidP="00663B7C">
      <w:pPr>
        <w:spacing w:after="0" w:line="360" w:lineRule="auto"/>
        <w:rPr>
          <w:rFonts w:ascii="Century Gothic" w:eastAsia="Calibri" w:hAnsi="Century Gothic" w:cs="Times New Roman"/>
          <w:color w:val="000000" w:themeColor="text1"/>
          <w:kern w:val="24"/>
          <w:lang w:eastAsia="en-GB"/>
        </w:rPr>
      </w:pPr>
      <w:r w:rsidRPr="00663B7C">
        <w:rPr>
          <w:rFonts w:ascii="Century Gothic" w:eastAsia="Calibri" w:hAnsi="Century Gothic" w:cs="Times New Roman"/>
          <w:color w:val="000000" w:themeColor="text1"/>
          <w:kern w:val="24"/>
          <w:lang w:eastAsia="en-GB"/>
        </w:rPr>
        <w:t>The ARC Private Client Indices (PCI) provide insight into the actual returns being generated by Investment managers for Discretionary Private client portfolios based on real performance numbers and levels of risk appetites.</w:t>
      </w:r>
    </w:p>
    <w:p w14:paraId="28514F88" w14:textId="2D99F268" w:rsidR="00B16536" w:rsidRPr="00663B7C" w:rsidRDefault="00B16536" w:rsidP="00663B7C">
      <w:pPr>
        <w:spacing w:after="0" w:line="360" w:lineRule="auto"/>
        <w:rPr>
          <w:rFonts w:ascii="Century Gothic" w:eastAsia="Calibri" w:hAnsi="Century Gothic" w:cs="Times New Roman"/>
          <w:color w:val="000000" w:themeColor="text1"/>
          <w:kern w:val="24"/>
          <w:lang w:eastAsia="en-GB"/>
        </w:rPr>
      </w:pPr>
      <w:r w:rsidRPr="00663B7C">
        <w:rPr>
          <w:rFonts w:ascii="Century Gothic" w:eastAsia="Calibri" w:hAnsi="Century Gothic" w:cs="Times New Roman"/>
          <w:color w:val="000000" w:themeColor="text1"/>
          <w:kern w:val="24"/>
          <w:lang w:eastAsia="en-GB"/>
        </w:rPr>
        <w:t xml:space="preserve">The monitoring and reporting of performance for private client portfolios is often a challenge for both DFMs and potential clients (IFAs and Direct clients). </w:t>
      </w:r>
      <w:proofErr w:type="gramStart"/>
      <w:r w:rsidRPr="00663B7C">
        <w:rPr>
          <w:rFonts w:ascii="Century Gothic" w:eastAsia="Calibri" w:hAnsi="Century Gothic" w:cs="Times New Roman"/>
          <w:color w:val="000000" w:themeColor="text1"/>
          <w:kern w:val="24"/>
          <w:lang w:eastAsia="en-GB"/>
        </w:rPr>
        <w:t>Therefore</w:t>
      </w:r>
      <w:proofErr w:type="gramEnd"/>
      <w:r w:rsidRPr="00663B7C">
        <w:rPr>
          <w:rFonts w:ascii="Century Gothic" w:eastAsia="Calibri" w:hAnsi="Century Gothic" w:cs="Times New Roman"/>
          <w:color w:val="000000" w:themeColor="text1"/>
          <w:kern w:val="24"/>
          <w:lang w:eastAsia="en-GB"/>
        </w:rPr>
        <w:t xml:space="preserve"> </w:t>
      </w:r>
      <w:r w:rsidR="00F51906" w:rsidRPr="00663B7C">
        <w:rPr>
          <w:rFonts w:ascii="Century Gothic" w:eastAsia="Calibri" w:hAnsi="Century Gothic" w:cs="Times New Roman"/>
          <w:color w:val="000000" w:themeColor="text1"/>
          <w:kern w:val="24"/>
          <w:lang w:eastAsia="en-GB"/>
        </w:rPr>
        <w:lastRenderedPageBreak/>
        <w:t>ABC</w:t>
      </w:r>
      <w:r w:rsidRPr="00663B7C">
        <w:rPr>
          <w:rFonts w:ascii="Century Gothic" w:eastAsia="Calibri" w:hAnsi="Century Gothic" w:cs="Times New Roman"/>
          <w:color w:val="000000" w:themeColor="text1"/>
          <w:kern w:val="24"/>
          <w:lang w:eastAsia="en-GB"/>
        </w:rPr>
        <w:t xml:space="preserve"> IFA believe that if a DFM subscribes to the ARC indices and are prepared to report performance publicly is an important factor in the selection process.</w:t>
      </w:r>
    </w:p>
    <w:p w14:paraId="5264ED6C" w14:textId="77777777" w:rsidR="00250B75" w:rsidRPr="00663B7C" w:rsidRDefault="00250B75" w:rsidP="00663B7C">
      <w:pPr>
        <w:spacing w:after="0" w:line="360" w:lineRule="auto"/>
        <w:jc w:val="both"/>
        <w:rPr>
          <w:rFonts w:ascii="Century Gothic" w:hAnsi="Century Gothic"/>
        </w:rPr>
      </w:pPr>
    </w:p>
    <w:p w14:paraId="04F519FC" w14:textId="2D2360F9" w:rsidR="00250B75" w:rsidRPr="00663B7C" w:rsidRDefault="00250B75" w:rsidP="00663B7C">
      <w:pPr>
        <w:pStyle w:val="NoSpacing"/>
        <w:spacing w:line="360" w:lineRule="auto"/>
        <w:rPr>
          <w:rFonts w:ascii="Century Gothic" w:hAnsi="Century Gothic"/>
        </w:rPr>
      </w:pPr>
      <w:r w:rsidRPr="00663B7C">
        <w:rPr>
          <w:rFonts w:ascii="Century Gothic" w:hAnsi="Century Gothic"/>
          <w:b/>
        </w:rPr>
        <w:t>Transparency of charges:</w:t>
      </w:r>
      <w:r w:rsidRPr="00663B7C">
        <w:rPr>
          <w:rFonts w:ascii="Century Gothic" w:hAnsi="Century Gothic"/>
        </w:rPr>
        <w:t xml:space="preserve"> Given the FCA position on charges, it is important that any investment proposition has clarity around the various charges being imposed e.g. funds, platform, investment management, VAT etc. This enables </w:t>
      </w:r>
      <w:r w:rsidR="00F51906" w:rsidRPr="00663B7C">
        <w:rPr>
          <w:rFonts w:ascii="Century Gothic" w:hAnsi="Century Gothic"/>
        </w:rPr>
        <w:t>ABC</w:t>
      </w:r>
      <w:r w:rsidR="00922BB9" w:rsidRPr="00663B7C">
        <w:rPr>
          <w:rFonts w:ascii="Century Gothic" w:hAnsi="Century Gothic"/>
        </w:rPr>
        <w:t xml:space="preserve"> IFA</w:t>
      </w:r>
      <w:r w:rsidRPr="00663B7C">
        <w:rPr>
          <w:rFonts w:ascii="Century Gothic" w:hAnsi="Century Gothic"/>
        </w:rPr>
        <w:t xml:space="preserve"> to analyse whether the client is likely to be moving to a CIP where charges are an advantage.</w:t>
      </w:r>
    </w:p>
    <w:p w14:paraId="49F2928B" w14:textId="77777777" w:rsidR="00250B75" w:rsidRPr="00663B7C" w:rsidRDefault="00250B75" w:rsidP="00663B7C">
      <w:pPr>
        <w:spacing w:after="0" w:line="360" w:lineRule="auto"/>
        <w:jc w:val="both"/>
        <w:rPr>
          <w:rFonts w:ascii="Century Gothic" w:hAnsi="Century Gothic"/>
        </w:rPr>
      </w:pPr>
    </w:p>
    <w:p w14:paraId="79ECA899" w14:textId="1D33D749" w:rsidR="00250B75" w:rsidRPr="00663B7C" w:rsidRDefault="00250B75" w:rsidP="00663B7C">
      <w:pPr>
        <w:pStyle w:val="NoSpacing"/>
        <w:spacing w:line="360" w:lineRule="auto"/>
        <w:rPr>
          <w:rFonts w:ascii="Century Gothic" w:hAnsi="Century Gothic"/>
        </w:rPr>
      </w:pPr>
      <w:r w:rsidRPr="00663B7C">
        <w:rPr>
          <w:rFonts w:ascii="Century Gothic" w:hAnsi="Century Gothic"/>
          <w:b/>
        </w:rPr>
        <w:t>Independent of any other financial organisation</w:t>
      </w:r>
      <w:r w:rsidRPr="00663B7C">
        <w:rPr>
          <w:rFonts w:ascii="Century Gothic" w:hAnsi="Century Gothic"/>
        </w:rPr>
        <w:t xml:space="preserve">: </w:t>
      </w:r>
      <w:r w:rsidR="00F51906" w:rsidRPr="00663B7C">
        <w:rPr>
          <w:rFonts w:ascii="Century Gothic" w:hAnsi="Century Gothic"/>
        </w:rPr>
        <w:t>ABC</w:t>
      </w:r>
      <w:r w:rsidR="00922BB9" w:rsidRPr="00663B7C">
        <w:rPr>
          <w:rFonts w:ascii="Century Gothic" w:hAnsi="Century Gothic"/>
        </w:rPr>
        <w:t xml:space="preserve"> IFA</w:t>
      </w:r>
      <w:r w:rsidRPr="00663B7C">
        <w:rPr>
          <w:rFonts w:ascii="Century Gothic" w:hAnsi="Century Gothic"/>
        </w:rPr>
        <w:t xml:space="preserve"> have a preference to work with an investment provider who is not an asset manager and is independent of an asset management business. As a </w:t>
      </w:r>
      <w:proofErr w:type="gramStart"/>
      <w:r w:rsidRPr="00663B7C">
        <w:rPr>
          <w:rFonts w:ascii="Century Gothic" w:hAnsi="Century Gothic"/>
        </w:rPr>
        <w:t>result</w:t>
      </w:r>
      <w:proofErr w:type="gramEnd"/>
      <w:r w:rsidRPr="00663B7C">
        <w:rPr>
          <w:rFonts w:ascii="Century Gothic" w:hAnsi="Century Gothic"/>
        </w:rPr>
        <w:t xml:space="preserve"> the provider will not have any bias towards inclusion of their own funds in any investment propositions.</w:t>
      </w:r>
    </w:p>
    <w:p w14:paraId="070CE814" w14:textId="77777777" w:rsidR="00940B71" w:rsidRPr="00663B7C" w:rsidRDefault="00940B71" w:rsidP="00663B7C">
      <w:pPr>
        <w:spacing w:line="360" w:lineRule="auto"/>
        <w:rPr>
          <w:rFonts w:ascii="Century Gothic" w:hAnsi="Century Gothic"/>
          <w:b/>
        </w:rPr>
      </w:pPr>
    </w:p>
    <w:p w14:paraId="152FE95C" w14:textId="77777777" w:rsidR="00250B75" w:rsidRPr="00663B7C" w:rsidRDefault="00FC651C" w:rsidP="00663B7C">
      <w:pPr>
        <w:spacing w:line="360" w:lineRule="auto"/>
        <w:rPr>
          <w:rFonts w:ascii="Century Gothic" w:hAnsi="Century Gothic"/>
          <w:b/>
        </w:rPr>
      </w:pPr>
      <w:r w:rsidRPr="00663B7C">
        <w:rPr>
          <w:rFonts w:ascii="Century Gothic" w:hAnsi="Century Gothic"/>
          <w:b/>
        </w:rPr>
        <w:t xml:space="preserve">5.2 </w:t>
      </w:r>
      <w:r w:rsidR="00B16536" w:rsidRPr="00663B7C">
        <w:rPr>
          <w:rFonts w:ascii="Century Gothic" w:hAnsi="Century Gothic"/>
          <w:b/>
        </w:rPr>
        <w:t>Shortlist</w:t>
      </w:r>
      <w:r w:rsidR="00250B75" w:rsidRPr="00663B7C">
        <w:rPr>
          <w:rFonts w:ascii="Century Gothic" w:hAnsi="Century Gothic"/>
          <w:b/>
        </w:rPr>
        <w:t xml:space="preserve"> of DFM </w:t>
      </w:r>
      <w:r w:rsidR="00A07FF4" w:rsidRPr="00663B7C">
        <w:rPr>
          <w:rFonts w:ascii="Century Gothic" w:hAnsi="Century Gothic"/>
          <w:b/>
        </w:rPr>
        <w:t>model portfolio o</w:t>
      </w:r>
      <w:r w:rsidR="00250B75" w:rsidRPr="00663B7C">
        <w:rPr>
          <w:rFonts w:ascii="Century Gothic" w:hAnsi="Century Gothic"/>
          <w:b/>
        </w:rPr>
        <w:t>ptions on Nucleus</w:t>
      </w:r>
    </w:p>
    <w:p w14:paraId="6A183AB2" w14:textId="1158CF16" w:rsidR="00250B75" w:rsidRPr="00663B7C" w:rsidRDefault="00250B75" w:rsidP="00663B7C">
      <w:pPr>
        <w:spacing w:line="360" w:lineRule="auto"/>
        <w:jc w:val="both"/>
        <w:rPr>
          <w:rFonts w:ascii="Century Gothic" w:hAnsi="Century Gothic"/>
        </w:rPr>
      </w:pPr>
      <w:r w:rsidRPr="00663B7C">
        <w:rPr>
          <w:rFonts w:ascii="Century Gothic" w:hAnsi="Century Gothic"/>
        </w:rPr>
        <w:t>Nucleus have over 35 DFM options available on the platform</w:t>
      </w:r>
      <w:r w:rsidR="00940B71" w:rsidRPr="00663B7C">
        <w:rPr>
          <w:rFonts w:ascii="Century Gothic" w:hAnsi="Century Gothic"/>
        </w:rPr>
        <w:t xml:space="preserve">. </w:t>
      </w:r>
      <w:r w:rsidR="00A07FF4" w:rsidRPr="00663B7C">
        <w:rPr>
          <w:rFonts w:ascii="Century Gothic" w:hAnsi="Century Gothic"/>
        </w:rPr>
        <w:t xml:space="preserve">Of the above features for model portfolios </w:t>
      </w:r>
      <w:r w:rsidR="00F51906" w:rsidRPr="00663B7C">
        <w:rPr>
          <w:rFonts w:ascii="Century Gothic" w:hAnsi="Century Gothic"/>
        </w:rPr>
        <w:t>ABC</w:t>
      </w:r>
      <w:r w:rsidR="00922BB9" w:rsidRPr="00663B7C">
        <w:rPr>
          <w:rFonts w:ascii="Century Gothic" w:hAnsi="Century Gothic"/>
        </w:rPr>
        <w:t xml:space="preserve"> IFA</w:t>
      </w:r>
      <w:r w:rsidRPr="00663B7C">
        <w:rPr>
          <w:rFonts w:ascii="Century Gothic" w:hAnsi="Century Gothic"/>
        </w:rPr>
        <w:t xml:space="preserve"> are keen that a DFM </w:t>
      </w:r>
      <w:r w:rsidR="00A07FF4" w:rsidRPr="00663B7C">
        <w:rPr>
          <w:rFonts w:ascii="Century Gothic" w:hAnsi="Century Gothic"/>
        </w:rPr>
        <w:t xml:space="preserve">model portfolio </w:t>
      </w:r>
      <w:r w:rsidRPr="00663B7C">
        <w:rPr>
          <w:rFonts w:ascii="Century Gothic" w:hAnsi="Century Gothic"/>
        </w:rPr>
        <w:t xml:space="preserve">proposition </w:t>
      </w:r>
      <w:r w:rsidR="00940B71" w:rsidRPr="00663B7C">
        <w:rPr>
          <w:rFonts w:ascii="Century Gothic" w:hAnsi="Century Gothic"/>
        </w:rPr>
        <w:t>can</w:t>
      </w:r>
      <w:r w:rsidR="00A07FF4" w:rsidRPr="00663B7C">
        <w:rPr>
          <w:rFonts w:ascii="Century Gothic" w:hAnsi="Century Gothic"/>
        </w:rPr>
        <w:t xml:space="preserve"> </w:t>
      </w:r>
      <w:r w:rsidRPr="00663B7C">
        <w:rPr>
          <w:rFonts w:ascii="Century Gothic" w:hAnsi="Century Gothic"/>
        </w:rPr>
        <w:t>offer the following:</w:t>
      </w:r>
    </w:p>
    <w:p w14:paraId="3E90BB6C" w14:textId="77777777" w:rsidR="00250B75" w:rsidRPr="00663B7C" w:rsidRDefault="00250B75" w:rsidP="00663B7C">
      <w:pPr>
        <w:pStyle w:val="ListParagraph"/>
        <w:numPr>
          <w:ilvl w:val="0"/>
          <w:numId w:val="31"/>
        </w:numPr>
        <w:spacing w:line="360" w:lineRule="auto"/>
        <w:jc w:val="both"/>
        <w:rPr>
          <w:rFonts w:ascii="Century Gothic" w:hAnsi="Century Gothic"/>
        </w:rPr>
      </w:pPr>
      <w:r w:rsidRPr="00663B7C">
        <w:rPr>
          <w:rFonts w:ascii="Century Gothic" w:hAnsi="Century Gothic"/>
        </w:rPr>
        <w:t xml:space="preserve">Range of portfolios to ensure suitability for clients including variety of risk rating and styles e.g. active/ passive/ income/ growth/ </w:t>
      </w:r>
      <w:proofErr w:type="gramStart"/>
      <w:r w:rsidRPr="00663B7C">
        <w:rPr>
          <w:rFonts w:ascii="Century Gothic" w:hAnsi="Century Gothic"/>
        </w:rPr>
        <w:t>ethical</w:t>
      </w:r>
      <w:proofErr w:type="gramEnd"/>
      <w:r w:rsidRPr="00663B7C">
        <w:rPr>
          <w:rFonts w:ascii="Century Gothic" w:hAnsi="Century Gothic"/>
        </w:rPr>
        <w:t xml:space="preserve"> </w:t>
      </w:r>
    </w:p>
    <w:p w14:paraId="5172E245" w14:textId="77777777" w:rsidR="00250B75" w:rsidRPr="00663B7C" w:rsidRDefault="00250B75" w:rsidP="00663B7C">
      <w:pPr>
        <w:pStyle w:val="ListParagraph"/>
        <w:numPr>
          <w:ilvl w:val="0"/>
          <w:numId w:val="31"/>
        </w:numPr>
        <w:spacing w:line="360" w:lineRule="auto"/>
        <w:jc w:val="both"/>
        <w:rPr>
          <w:rFonts w:ascii="Century Gothic" w:hAnsi="Century Gothic"/>
        </w:rPr>
      </w:pPr>
      <w:r w:rsidRPr="00663B7C">
        <w:rPr>
          <w:rFonts w:ascii="Century Gothic" w:hAnsi="Century Gothic"/>
        </w:rPr>
        <w:t>Competitive costs</w:t>
      </w:r>
    </w:p>
    <w:p w14:paraId="3F5F4835" w14:textId="77777777" w:rsidR="00250B75" w:rsidRPr="00663B7C" w:rsidRDefault="00250B75" w:rsidP="00663B7C">
      <w:pPr>
        <w:pStyle w:val="ListParagraph"/>
        <w:numPr>
          <w:ilvl w:val="0"/>
          <w:numId w:val="31"/>
        </w:numPr>
        <w:spacing w:line="360" w:lineRule="auto"/>
        <w:jc w:val="both"/>
        <w:rPr>
          <w:rFonts w:ascii="Century Gothic" w:hAnsi="Century Gothic"/>
        </w:rPr>
      </w:pPr>
      <w:r w:rsidRPr="00663B7C">
        <w:rPr>
          <w:rFonts w:ascii="Century Gothic" w:hAnsi="Century Gothic"/>
        </w:rPr>
        <w:t xml:space="preserve">Minimum investment which is not prohibitive </w:t>
      </w:r>
    </w:p>
    <w:p w14:paraId="4561FC9C" w14:textId="77777777" w:rsidR="00725A19" w:rsidRPr="00663B7C" w:rsidRDefault="00725A19" w:rsidP="00663B7C">
      <w:pPr>
        <w:pStyle w:val="ListParagraph"/>
        <w:numPr>
          <w:ilvl w:val="0"/>
          <w:numId w:val="31"/>
        </w:numPr>
        <w:spacing w:line="360" w:lineRule="auto"/>
        <w:jc w:val="both"/>
        <w:rPr>
          <w:rFonts w:ascii="Century Gothic" w:hAnsi="Century Gothic"/>
        </w:rPr>
      </w:pPr>
      <w:r w:rsidRPr="00663B7C">
        <w:rPr>
          <w:rFonts w:ascii="Century Gothic" w:hAnsi="Century Gothic"/>
        </w:rPr>
        <w:t>Local support</w:t>
      </w:r>
    </w:p>
    <w:p w14:paraId="5B24C0F7" w14:textId="77777777" w:rsidR="00A07FF4" w:rsidRPr="00663B7C" w:rsidRDefault="00A07FF4" w:rsidP="00663B7C">
      <w:pPr>
        <w:pStyle w:val="NoSpacing"/>
        <w:spacing w:line="360" w:lineRule="auto"/>
        <w:rPr>
          <w:rFonts w:ascii="Century Gothic" w:hAnsi="Century Gothic"/>
        </w:rPr>
      </w:pPr>
      <w:proofErr w:type="gramStart"/>
      <w:r w:rsidRPr="00663B7C">
        <w:rPr>
          <w:rFonts w:ascii="Century Gothic" w:hAnsi="Century Gothic"/>
        </w:rPr>
        <w:t>In order for</w:t>
      </w:r>
      <w:proofErr w:type="gramEnd"/>
      <w:r w:rsidRPr="00663B7C">
        <w:rPr>
          <w:rFonts w:ascii="Century Gothic" w:hAnsi="Century Gothic"/>
        </w:rPr>
        <w:t xml:space="preserve"> a business to remain independent, the selection of DFM propositions does not require to be made from whole of market as they are a service and not a Retail Investment Propositions. The regulator however expects to </w:t>
      </w:r>
      <w:r w:rsidR="00E00C60" w:rsidRPr="00663B7C">
        <w:rPr>
          <w:rFonts w:ascii="Century Gothic" w:hAnsi="Century Gothic"/>
        </w:rPr>
        <w:t xml:space="preserve">see that an IFA has considered a range of propositions before narrowing the panel. </w:t>
      </w:r>
    </w:p>
    <w:p w14:paraId="2C0BAAD5" w14:textId="77777777" w:rsidR="00E00C60" w:rsidRPr="00663B7C" w:rsidRDefault="00E00C60" w:rsidP="00663B7C">
      <w:pPr>
        <w:pStyle w:val="NoSpacing"/>
        <w:spacing w:line="360" w:lineRule="auto"/>
        <w:rPr>
          <w:rFonts w:ascii="Century Gothic" w:hAnsi="Century Gothic"/>
        </w:rPr>
      </w:pPr>
    </w:p>
    <w:p w14:paraId="56A584D2" w14:textId="77777777" w:rsidR="00E00C60" w:rsidRPr="00663B7C" w:rsidRDefault="00A07FF4" w:rsidP="00663B7C">
      <w:pPr>
        <w:spacing w:line="360" w:lineRule="auto"/>
        <w:jc w:val="both"/>
        <w:rPr>
          <w:rFonts w:ascii="Century Gothic" w:hAnsi="Century Gothic"/>
        </w:rPr>
      </w:pPr>
      <w:r w:rsidRPr="00663B7C">
        <w:rPr>
          <w:rFonts w:ascii="Century Gothic" w:hAnsi="Century Gothic"/>
        </w:rPr>
        <w:t xml:space="preserve">As a result, the shortlisted DFMs for </w:t>
      </w:r>
      <w:r w:rsidR="00E00C60" w:rsidRPr="00663B7C">
        <w:rPr>
          <w:rFonts w:ascii="Century Gothic" w:hAnsi="Century Gothic"/>
        </w:rPr>
        <w:t xml:space="preserve">consideration and </w:t>
      </w:r>
      <w:r w:rsidRPr="00663B7C">
        <w:rPr>
          <w:rFonts w:ascii="Century Gothic" w:hAnsi="Century Gothic"/>
        </w:rPr>
        <w:t xml:space="preserve">analysis for </w:t>
      </w:r>
      <w:r w:rsidR="00703AE1" w:rsidRPr="00663B7C">
        <w:rPr>
          <w:rFonts w:ascii="Century Gothic" w:hAnsi="Century Gothic"/>
        </w:rPr>
        <w:t>model</w:t>
      </w:r>
      <w:r w:rsidRPr="00663B7C">
        <w:rPr>
          <w:rFonts w:ascii="Century Gothic" w:hAnsi="Century Gothic"/>
        </w:rPr>
        <w:t xml:space="preserve"> portfolios are</w:t>
      </w:r>
      <w:r w:rsidR="00E00C60" w:rsidRPr="00663B7C">
        <w:rPr>
          <w:rFonts w:ascii="Century Gothic" w:hAnsi="Century Gothic"/>
        </w:rPr>
        <w:t>:</w:t>
      </w:r>
    </w:p>
    <w:p w14:paraId="26E54528" w14:textId="77777777" w:rsidR="00A07FF4" w:rsidRPr="00663B7C" w:rsidRDefault="00725A19" w:rsidP="00663B7C">
      <w:pPr>
        <w:pStyle w:val="ListParagraph"/>
        <w:numPr>
          <w:ilvl w:val="0"/>
          <w:numId w:val="41"/>
        </w:numPr>
        <w:spacing w:line="360" w:lineRule="auto"/>
        <w:jc w:val="both"/>
        <w:rPr>
          <w:rFonts w:ascii="Century Gothic" w:hAnsi="Century Gothic"/>
        </w:rPr>
      </w:pPr>
      <w:r w:rsidRPr="00663B7C">
        <w:rPr>
          <w:rFonts w:ascii="Century Gothic" w:hAnsi="Century Gothic"/>
        </w:rPr>
        <w:t>Tatton Investment management</w:t>
      </w:r>
    </w:p>
    <w:p w14:paraId="449AD357" w14:textId="77777777" w:rsidR="00725A19" w:rsidRPr="00663B7C" w:rsidRDefault="00725A19" w:rsidP="00663B7C">
      <w:pPr>
        <w:pStyle w:val="ListParagraph"/>
        <w:numPr>
          <w:ilvl w:val="0"/>
          <w:numId w:val="37"/>
        </w:numPr>
        <w:spacing w:line="360" w:lineRule="auto"/>
        <w:jc w:val="both"/>
        <w:rPr>
          <w:rFonts w:ascii="Century Gothic" w:hAnsi="Century Gothic"/>
        </w:rPr>
      </w:pPr>
      <w:r w:rsidRPr="00663B7C">
        <w:rPr>
          <w:rFonts w:ascii="Century Gothic" w:hAnsi="Century Gothic"/>
        </w:rPr>
        <w:t>Investec</w:t>
      </w:r>
    </w:p>
    <w:p w14:paraId="02AA9936" w14:textId="77777777" w:rsidR="00725A19" w:rsidRPr="00663B7C" w:rsidRDefault="00725A19" w:rsidP="00663B7C">
      <w:pPr>
        <w:pStyle w:val="ListParagraph"/>
        <w:numPr>
          <w:ilvl w:val="0"/>
          <w:numId w:val="37"/>
        </w:numPr>
        <w:spacing w:line="360" w:lineRule="auto"/>
        <w:jc w:val="both"/>
        <w:rPr>
          <w:rFonts w:ascii="Century Gothic" w:hAnsi="Century Gothic"/>
        </w:rPr>
      </w:pPr>
      <w:r w:rsidRPr="00663B7C">
        <w:rPr>
          <w:rFonts w:ascii="Century Gothic" w:hAnsi="Century Gothic"/>
        </w:rPr>
        <w:t>Brooks Macdonald</w:t>
      </w:r>
    </w:p>
    <w:p w14:paraId="65C44F9B" w14:textId="77777777" w:rsidR="00725A19" w:rsidRPr="00663B7C" w:rsidRDefault="00725A19" w:rsidP="00663B7C">
      <w:pPr>
        <w:pStyle w:val="ListParagraph"/>
        <w:numPr>
          <w:ilvl w:val="0"/>
          <w:numId w:val="37"/>
        </w:numPr>
        <w:spacing w:line="360" w:lineRule="auto"/>
        <w:jc w:val="both"/>
        <w:rPr>
          <w:rFonts w:ascii="Century Gothic" w:hAnsi="Century Gothic"/>
        </w:rPr>
      </w:pPr>
      <w:r w:rsidRPr="00663B7C">
        <w:rPr>
          <w:rFonts w:ascii="Century Gothic" w:hAnsi="Century Gothic"/>
        </w:rPr>
        <w:t>Brewin Dolphin</w:t>
      </w:r>
    </w:p>
    <w:p w14:paraId="372EE6D8" w14:textId="77777777" w:rsidR="00725A19" w:rsidRPr="00663B7C" w:rsidRDefault="00725A19" w:rsidP="00663B7C">
      <w:pPr>
        <w:pStyle w:val="ListParagraph"/>
        <w:numPr>
          <w:ilvl w:val="0"/>
          <w:numId w:val="37"/>
        </w:numPr>
        <w:spacing w:line="360" w:lineRule="auto"/>
        <w:jc w:val="both"/>
        <w:rPr>
          <w:rFonts w:ascii="Century Gothic" w:hAnsi="Century Gothic"/>
        </w:rPr>
      </w:pPr>
      <w:r w:rsidRPr="00663B7C">
        <w:rPr>
          <w:rFonts w:ascii="Century Gothic" w:hAnsi="Century Gothic"/>
        </w:rPr>
        <w:lastRenderedPageBreak/>
        <w:t>Quilter Cheviot</w:t>
      </w:r>
    </w:p>
    <w:p w14:paraId="1D5ACEC7" w14:textId="77777777" w:rsidR="002E44CF" w:rsidRPr="00663B7C" w:rsidRDefault="00B16536" w:rsidP="00663B7C">
      <w:pPr>
        <w:spacing w:line="360" w:lineRule="auto"/>
        <w:rPr>
          <w:rFonts w:ascii="Century Gothic" w:hAnsi="Century Gothic"/>
        </w:rPr>
      </w:pPr>
      <w:r w:rsidRPr="00663B7C">
        <w:rPr>
          <w:rFonts w:ascii="Century Gothic" w:hAnsi="Century Gothic"/>
        </w:rPr>
        <w:t xml:space="preserve">These </w:t>
      </w:r>
      <w:r w:rsidR="009935C9" w:rsidRPr="00663B7C">
        <w:rPr>
          <w:rFonts w:ascii="Century Gothic" w:hAnsi="Century Gothic"/>
        </w:rPr>
        <w:t>have</w:t>
      </w:r>
      <w:r w:rsidRPr="00663B7C">
        <w:rPr>
          <w:rFonts w:ascii="Century Gothic" w:hAnsi="Century Gothic"/>
        </w:rPr>
        <w:t xml:space="preserve"> </w:t>
      </w:r>
      <w:r w:rsidR="009935C9" w:rsidRPr="00663B7C">
        <w:rPr>
          <w:rFonts w:ascii="Century Gothic" w:hAnsi="Century Gothic"/>
        </w:rPr>
        <w:t xml:space="preserve">been </w:t>
      </w:r>
      <w:r w:rsidRPr="00663B7C">
        <w:rPr>
          <w:rFonts w:ascii="Century Gothic" w:hAnsi="Century Gothic"/>
        </w:rPr>
        <w:t xml:space="preserve">compared against the criteria in section </w:t>
      </w:r>
      <w:r w:rsidR="006145BD" w:rsidRPr="00663B7C">
        <w:rPr>
          <w:rFonts w:ascii="Century Gothic" w:hAnsi="Century Gothic"/>
        </w:rPr>
        <w:t>5.1</w:t>
      </w:r>
      <w:r w:rsidR="009935C9" w:rsidRPr="00663B7C">
        <w:rPr>
          <w:rFonts w:ascii="Century Gothic" w:hAnsi="Century Gothic"/>
        </w:rPr>
        <w:t xml:space="preserve"> in the table below:</w:t>
      </w:r>
    </w:p>
    <w:p w14:paraId="3FBB67C2" w14:textId="77777777" w:rsidR="006E1E84" w:rsidRPr="00663B7C" w:rsidRDefault="006E1E84" w:rsidP="006E1E84">
      <w:pPr>
        <w:jc w:val="both"/>
        <w:rPr>
          <w:rFonts w:ascii="Century Gothic" w:hAnsi="Century Gothic"/>
        </w:rPr>
      </w:pPr>
    </w:p>
    <w:tbl>
      <w:tblPr>
        <w:tblStyle w:val="TableGrid"/>
        <w:tblW w:w="10060" w:type="dxa"/>
        <w:tblInd w:w="-525" w:type="dxa"/>
        <w:tblLayout w:type="fixed"/>
        <w:tblLook w:val="04A0" w:firstRow="1" w:lastRow="0" w:firstColumn="1" w:lastColumn="0" w:noHBand="0" w:noVBand="1"/>
      </w:tblPr>
      <w:tblGrid>
        <w:gridCol w:w="1555"/>
        <w:gridCol w:w="1275"/>
        <w:gridCol w:w="987"/>
        <w:gridCol w:w="1281"/>
        <w:gridCol w:w="1276"/>
        <w:gridCol w:w="992"/>
        <w:gridCol w:w="1134"/>
        <w:gridCol w:w="1560"/>
      </w:tblGrid>
      <w:tr w:rsidR="00133E8D" w:rsidRPr="00663B7C" w14:paraId="551EE45E" w14:textId="77777777" w:rsidTr="00663B7C">
        <w:tc>
          <w:tcPr>
            <w:tcW w:w="1555" w:type="dxa"/>
            <w:shd w:val="clear" w:color="auto" w:fill="D9D9D9" w:themeFill="background1" w:themeFillShade="D9"/>
          </w:tcPr>
          <w:p w14:paraId="1388518D" w14:textId="77777777" w:rsidR="00133E8D" w:rsidRPr="00663B7C" w:rsidRDefault="00133E8D" w:rsidP="001E58CF">
            <w:pPr>
              <w:jc w:val="both"/>
              <w:rPr>
                <w:rFonts w:ascii="Century Gothic" w:hAnsi="Century Gothic"/>
                <w:b/>
              </w:rPr>
            </w:pPr>
          </w:p>
        </w:tc>
        <w:tc>
          <w:tcPr>
            <w:tcW w:w="1275" w:type="dxa"/>
            <w:shd w:val="clear" w:color="auto" w:fill="D9D9D9" w:themeFill="background1" w:themeFillShade="D9"/>
          </w:tcPr>
          <w:p w14:paraId="6FAD3A0E" w14:textId="77777777" w:rsidR="00133E8D" w:rsidRPr="00663B7C" w:rsidRDefault="00133E8D" w:rsidP="001E58CF">
            <w:pPr>
              <w:jc w:val="center"/>
              <w:rPr>
                <w:rFonts w:ascii="Century Gothic" w:hAnsi="Century Gothic"/>
                <w:b/>
              </w:rPr>
            </w:pPr>
            <w:r w:rsidRPr="00663B7C">
              <w:rPr>
                <w:rFonts w:ascii="Century Gothic" w:hAnsi="Century Gothic"/>
                <w:b/>
              </w:rPr>
              <w:t>Range of portfolios</w:t>
            </w:r>
          </w:p>
        </w:tc>
        <w:tc>
          <w:tcPr>
            <w:tcW w:w="987" w:type="dxa"/>
            <w:shd w:val="clear" w:color="auto" w:fill="D9D9D9" w:themeFill="background1" w:themeFillShade="D9"/>
          </w:tcPr>
          <w:p w14:paraId="63990EE3" w14:textId="77777777" w:rsidR="00133E8D" w:rsidRPr="00663B7C" w:rsidRDefault="00133E8D" w:rsidP="001E58CF">
            <w:pPr>
              <w:jc w:val="center"/>
              <w:rPr>
                <w:rFonts w:ascii="Century Gothic" w:hAnsi="Century Gothic"/>
                <w:b/>
              </w:rPr>
            </w:pPr>
            <w:r w:rsidRPr="00663B7C">
              <w:rPr>
                <w:rFonts w:ascii="Century Gothic" w:hAnsi="Century Gothic"/>
                <w:b/>
              </w:rPr>
              <w:t>Cost (Bps)</w:t>
            </w:r>
          </w:p>
        </w:tc>
        <w:tc>
          <w:tcPr>
            <w:tcW w:w="1281" w:type="dxa"/>
            <w:shd w:val="clear" w:color="auto" w:fill="D9D9D9" w:themeFill="background1" w:themeFillShade="D9"/>
          </w:tcPr>
          <w:p w14:paraId="01DD1893" w14:textId="77777777" w:rsidR="00133E8D" w:rsidRPr="00663B7C" w:rsidRDefault="00133E8D" w:rsidP="001E58CF">
            <w:pPr>
              <w:jc w:val="center"/>
              <w:rPr>
                <w:rFonts w:ascii="Century Gothic" w:hAnsi="Century Gothic"/>
                <w:b/>
              </w:rPr>
            </w:pPr>
            <w:r w:rsidRPr="00663B7C">
              <w:rPr>
                <w:rFonts w:ascii="Century Gothic" w:hAnsi="Century Gothic"/>
                <w:b/>
              </w:rPr>
              <w:t>Minimum investment</w:t>
            </w:r>
          </w:p>
        </w:tc>
        <w:tc>
          <w:tcPr>
            <w:tcW w:w="1276" w:type="dxa"/>
            <w:shd w:val="clear" w:color="auto" w:fill="D9D9D9" w:themeFill="background1" w:themeFillShade="D9"/>
          </w:tcPr>
          <w:p w14:paraId="1A04676B" w14:textId="77777777" w:rsidR="00133E8D" w:rsidRPr="00663B7C" w:rsidRDefault="00133E8D" w:rsidP="001E58CF">
            <w:pPr>
              <w:jc w:val="center"/>
              <w:rPr>
                <w:rFonts w:ascii="Century Gothic" w:hAnsi="Century Gothic"/>
                <w:b/>
              </w:rPr>
            </w:pPr>
            <w:r w:rsidRPr="00663B7C">
              <w:rPr>
                <w:rFonts w:ascii="Century Gothic" w:hAnsi="Century Gothic"/>
                <w:b/>
              </w:rPr>
              <w:t>Relationship</w:t>
            </w:r>
          </w:p>
        </w:tc>
        <w:tc>
          <w:tcPr>
            <w:tcW w:w="992" w:type="dxa"/>
            <w:shd w:val="clear" w:color="auto" w:fill="D9D9D9" w:themeFill="background1" w:themeFillShade="D9"/>
          </w:tcPr>
          <w:p w14:paraId="36002733" w14:textId="77777777" w:rsidR="00133E8D" w:rsidRPr="00663B7C" w:rsidRDefault="00133E8D" w:rsidP="001E58CF">
            <w:pPr>
              <w:jc w:val="center"/>
              <w:rPr>
                <w:rFonts w:ascii="Century Gothic" w:hAnsi="Century Gothic"/>
                <w:b/>
              </w:rPr>
            </w:pPr>
            <w:r w:rsidRPr="00663B7C">
              <w:rPr>
                <w:rFonts w:ascii="Century Gothic" w:hAnsi="Century Gothic"/>
                <w:b/>
              </w:rPr>
              <w:t>Size</w:t>
            </w:r>
          </w:p>
        </w:tc>
        <w:tc>
          <w:tcPr>
            <w:tcW w:w="1134" w:type="dxa"/>
            <w:shd w:val="clear" w:color="auto" w:fill="D9D9D9" w:themeFill="background1" w:themeFillShade="D9"/>
          </w:tcPr>
          <w:p w14:paraId="3EECAA44" w14:textId="77777777" w:rsidR="00133E8D" w:rsidRPr="00663B7C" w:rsidRDefault="00133E8D" w:rsidP="001E58CF">
            <w:pPr>
              <w:jc w:val="center"/>
              <w:rPr>
                <w:rFonts w:ascii="Century Gothic" w:hAnsi="Century Gothic"/>
                <w:b/>
              </w:rPr>
            </w:pPr>
            <w:r w:rsidRPr="00663B7C">
              <w:rPr>
                <w:rFonts w:ascii="Century Gothic" w:hAnsi="Century Gothic"/>
                <w:b/>
              </w:rPr>
              <w:t>Aligned to DT</w:t>
            </w:r>
          </w:p>
        </w:tc>
        <w:tc>
          <w:tcPr>
            <w:tcW w:w="1560" w:type="dxa"/>
            <w:shd w:val="clear" w:color="auto" w:fill="D9D9D9" w:themeFill="background1" w:themeFillShade="D9"/>
          </w:tcPr>
          <w:p w14:paraId="184CCB45" w14:textId="77777777" w:rsidR="00133E8D" w:rsidRPr="00663B7C" w:rsidRDefault="00133E8D" w:rsidP="001E58CF">
            <w:pPr>
              <w:jc w:val="center"/>
              <w:rPr>
                <w:rFonts w:ascii="Century Gothic" w:hAnsi="Century Gothic"/>
                <w:b/>
              </w:rPr>
            </w:pPr>
            <w:r w:rsidRPr="00663B7C">
              <w:rPr>
                <w:rFonts w:ascii="Century Gothic" w:hAnsi="Century Gothic"/>
                <w:b/>
              </w:rPr>
              <w:t>Track record</w:t>
            </w:r>
            <w:r w:rsidR="008223D0" w:rsidRPr="00663B7C">
              <w:rPr>
                <w:rFonts w:ascii="Century Gothic" w:hAnsi="Century Gothic"/>
                <w:b/>
              </w:rPr>
              <w:t xml:space="preserve"> &gt; 5 years</w:t>
            </w:r>
          </w:p>
        </w:tc>
      </w:tr>
      <w:tr w:rsidR="00133E8D" w:rsidRPr="00663B7C" w14:paraId="6F6A37BE" w14:textId="77777777" w:rsidTr="00663B7C">
        <w:tc>
          <w:tcPr>
            <w:tcW w:w="1555" w:type="dxa"/>
          </w:tcPr>
          <w:p w14:paraId="1D2BBCDF" w14:textId="77777777" w:rsidR="00133E8D" w:rsidRPr="00663B7C" w:rsidRDefault="00133E8D" w:rsidP="001E58CF">
            <w:pPr>
              <w:jc w:val="both"/>
              <w:rPr>
                <w:rFonts w:ascii="Century Gothic" w:hAnsi="Century Gothic"/>
              </w:rPr>
            </w:pPr>
            <w:r w:rsidRPr="00663B7C">
              <w:rPr>
                <w:rFonts w:ascii="Century Gothic" w:hAnsi="Century Gothic"/>
              </w:rPr>
              <w:t>Tatton IM</w:t>
            </w:r>
          </w:p>
        </w:tc>
        <w:tc>
          <w:tcPr>
            <w:tcW w:w="1275" w:type="dxa"/>
          </w:tcPr>
          <w:p w14:paraId="31F97EDE" w14:textId="77777777" w:rsidR="00133E8D" w:rsidRPr="00663B7C" w:rsidRDefault="007239EA" w:rsidP="001E58CF">
            <w:pPr>
              <w:jc w:val="center"/>
              <w:rPr>
                <w:rFonts w:ascii="Century Gothic" w:hAnsi="Century Gothic"/>
              </w:rPr>
            </w:pPr>
            <w:r w:rsidRPr="00663B7C">
              <w:rPr>
                <w:rFonts w:ascii="Century Gothic" w:hAnsi="Century Gothic"/>
              </w:rPr>
              <w:t>24</w:t>
            </w:r>
          </w:p>
        </w:tc>
        <w:tc>
          <w:tcPr>
            <w:tcW w:w="987" w:type="dxa"/>
          </w:tcPr>
          <w:p w14:paraId="4B84EBE8" w14:textId="77777777" w:rsidR="00133E8D" w:rsidRPr="00663B7C" w:rsidRDefault="00133E8D" w:rsidP="001E58CF">
            <w:pPr>
              <w:jc w:val="center"/>
              <w:rPr>
                <w:rFonts w:ascii="Century Gothic" w:hAnsi="Century Gothic"/>
              </w:rPr>
            </w:pPr>
            <w:r w:rsidRPr="00663B7C">
              <w:rPr>
                <w:rFonts w:ascii="Century Gothic" w:hAnsi="Century Gothic"/>
              </w:rPr>
              <w:t>24</w:t>
            </w:r>
          </w:p>
        </w:tc>
        <w:tc>
          <w:tcPr>
            <w:tcW w:w="1281" w:type="dxa"/>
          </w:tcPr>
          <w:p w14:paraId="455AF447" w14:textId="77777777" w:rsidR="00133E8D" w:rsidRPr="00663B7C" w:rsidRDefault="00133E8D" w:rsidP="001E58CF">
            <w:pPr>
              <w:jc w:val="center"/>
              <w:rPr>
                <w:rFonts w:ascii="Century Gothic" w:hAnsi="Century Gothic"/>
              </w:rPr>
            </w:pPr>
            <w:r w:rsidRPr="00663B7C">
              <w:rPr>
                <w:rFonts w:ascii="Century Gothic" w:hAnsi="Century Gothic"/>
              </w:rPr>
              <w:t>IFA min</w:t>
            </w:r>
          </w:p>
        </w:tc>
        <w:tc>
          <w:tcPr>
            <w:tcW w:w="1276" w:type="dxa"/>
          </w:tcPr>
          <w:p w14:paraId="4D5A2F32"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tcPr>
          <w:p w14:paraId="17D15E1E" w14:textId="77777777" w:rsidR="00133E8D" w:rsidRPr="00663B7C" w:rsidRDefault="007239EA" w:rsidP="001E58CF">
            <w:pPr>
              <w:jc w:val="center"/>
              <w:rPr>
                <w:rFonts w:ascii="Century Gothic" w:hAnsi="Century Gothic"/>
              </w:rPr>
            </w:pPr>
            <w:r w:rsidRPr="00663B7C">
              <w:rPr>
                <w:rFonts w:ascii="Century Gothic" w:hAnsi="Century Gothic"/>
              </w:rPr>
              <w:t>£4bn</w:t>
            </w:r>
          </w:p>
        </w:tc>
        <w:tc>
          <w:tcPr>
            <w:tcW w:w="1134" w:type="dxa"/>
          </w:tcPr>
          <w:p w14:paraId="56146D47" w14:textId="77777777" w:rsidR="00133E8D" w:rsidRPr="00663B7C" w:rsidRDefault="00DB5C08" w:rsidP="001E58CF">
            <w:pPr>
              <w:jc w:val="center"/>
              <w:rPr>
                <w:rFonts w:ascii="Century Gothic" w:hAnsi="Century Gothic"/>
              </w:rPr>
            </w:pPr>
            <w:r w:rsidRPr="00663B7C">
              <w:rPr>
                <w:rFonts w:ascii="Century Gothic" w:hAnsi="Century Gothic"/>
              </w:rPr>
              <w:t>Yes</w:t>
            </w:r>
          </w:p>
        </w:tc>
        <w:tc>
          <w:tcPr>
            <w:tcW w:w="1560" w:type="dxa"/>
          </w:tcPr>
          <w:p w14:paraId="68B12876" w14:textId="77777777" w:rsidR="00133E8D" w:rsidRPr="00663B7C" w:rsidRDefault="00DB5C08" w:rsidP="001E58CF">
            <w:pPr>
              <w:jc w:val="center"/>
              <w:rPr>
                <w:rFonts w:ascii="Century Gothic" w:hAnsi="Century Gothic"/>
              </w:rPr>
            </w:pPr>
            <w:r w:rsidRPr="00663B7C">
              <w:rPr>
                <w:rFonts w:ascii="Century Gothic" w:hAnsi="Century Gothic"/>
              </w:rPr>
              <w:t>Yes</w:t>
            </w:r>
          </w:p>
        </w:tc>
      </w:tr>
      <w:tr w:rsidR="00133E8D" w:rsidRPr="00663B7C" w14:paraId="60BDC5AA" w14:textId="77777777" w:rsidTr="00663B7C">
        <w:tc>
          <w:tcPr>
            <w:tcW w:w="1555" w:type="dxa"/>
          </w:tcPr>
          <w:p w14:paraId="58E95E0C" w14:textId="77777777" w:rsidR="00133E8D" w:rsidRPr="00663B7C" w:rsidRDefault="00133E8D" w:rsidP="001E58CF">
            <w:pPr>
              <w:jc w:val="both"/>
              <w:rPr>
                <w:rFonts w:ascii="Century Gothic" w:hAnsi="Century Gothic"/>
              </w:rPr>
            </w:pPr>
            <w:r w:rsidRPr="00663B7C">
              <w:rPr>
                <w:rFonts w:ascii="Century Gothic" w:hAnsi="Century Gothic"/>
              </w:rPr>
              <w:t>Investec</w:t>
            </w:r>
          </w:p>
        </w:tc>
        <w:tc>
          <w:tcPr>
            <w:tcW w:w="1275" w:type="dxa"/>
          </w:tcPr>
          <w:p w14:paraId="0BC9CD1A" w14:textId="77777777" w:rsidR="00133E8D" w:rsidRPr="00663B7C" w:rsidRDefault="00133E8D" w:rsidP="001E58CF">
            <w:pPr>
              <w:jc w:val="center"/>
              <w:rPr>
                <w:rFonts w:ascii="Century Gothic" w:hAnsi="Century Gothic"/>
              </w:rPr>
            </w:pPr>
            <w:r w:rsidRPr="00663B7C">
              <w:rPr>
                <w:rFonts w:ascii="Century Gothic" w:hAnsi="Century Gothic"/>
              </w:rPr>
              <w:t>6</w:t>
            </w:r>
          </w:p>
        </w:tc>
        <w:tc>
          <w:tcPr>
            <w:tcW w:w="987" w:type="dxa"/>
          </w:tcPr>
          <w:p w14:paraId="57CE10A5" w14:textId="77777777" w:rsidR="00133E8D" w:rsidRPr="00663B7C" w:rsidRDefault="00133E8D" w:rsidP="001E58CF">
            <w:pPr>
              <w:jc w:val="center"/>
              <w:rPr>
                <w:rFonts w:ascii="Century Gothic" w:hAnsi="Century Gothic"/>
              </w:rPr>
            </w:pPr>
            <w:r w:rsidRPr="00663B7C">
              <w:rPr>
                <w:rFonts w:ascii="Century Gothic" w:hAnsi="Century Gothic"/>
              </w:rPr>
              <w:t>125</w:t>
            </w:r>
          </w:p>
        </w:tc>
        <w:tc>
          <w:tcPr>
            <w:tcW w:w="1281" w:type="dxa"/>
          </w:tcPr>
          <w:p w14:paraId="17617E9C" w14:textId="77777777" w:rsidR="00133E8D" w:rsidRPr="00663B7C" w:rsidRDefault="00133E8D" w:rsidP="001E58CF">
            <w:pPr>
              <w:jc w:val="center"/>
              <w:rPr>
                <w:rFonts w:ascii="Century Gothic" w:hAnsi="Century Gothic"/>
              </w:rPr>
            </w:pPr>
            <w:r w:rsidRPr="00663B7C">
              <w:rPr>
                <w:rFonts w:ascii="Century Gothic" w:hAnsi="Century Gothic"/>
              </w:rPr>
              <w:t>£40k</w:t>
            </w:r>
          </w:p>
        </w:tc>
        <w:tc>
          <w:tcPr>
            <w:tcW w:w="1276" w:type="dxa"/>
          </w:tcPr>
          <w:p w14:paraId="1242D308"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tcPr>
          <w:p w14:paraId="28A6A1C4" w14:textId="77777777" w:rsidR="00133E8D" w:rsidRPr="00663B7C" w:rsidRDefault="001E58CF" w:rsidP="001E58CF">
            <w:pPr>
              <w:jc w:val="center"/>
              <w:rPr>
                <w:rFonts w:ascii="Century Gothic" w:hAnsi="Century Gothic"/>
              </w:rPr>
            </w:pPr>
            <w:r w:rsidRPr="00663B7C">
              <w:rPr>
                <w:rFonts w:ascii="Century Gothic" w:hAnsi="Century Gothic"/>
              </w:rPr>
              <w:t>£32.6bn</w:t>
            </w:r>
          </w:p>
        </w:tc>
        <w:tc>
          <w:tcPr>
            <w:tcW w:w="1134" w:type="dxa"/>
          </w:tcPr>
          <w:p w14:paraId="1B989719" w14:textId="77777777" w:rsidR="00133E8D" w:rsidRPr="00663B7C" w:rsidRDefault="001E58CF" w:rsidP="001E58CF">
            <w:pPr>
              <w:jc w:val="center"/>
              <w:rPr>
                <w:rFonts w:ascii="Century Gothic" w:hAnsi="Century Gothic"/>
              </w:rPr>
            </w:pPr>
            <w:r w:rsidRPr="00663B7C">
              <w:rPr>
                <w:rFonts w:ascii="Century Gothic" w:hAnsi="Century Gothic"/>
              </w:rPr>
              <w:t>Bespoke to IFA business</w:t>
            </w:r>
          </w:p>
        </w:tc>
        <w:tc>
          <w:tcPr>
            <w:tcW w:w="1560" w:type="dxa"/>
          </w:tcPr>
          <w:p w14:paraId="47E96B14" w14:textId="77777777" w:rsidR="00133E8D" w:rsidRPr="00663B7C" w:rsidRDefault="001E58CF" w:rsidP="001E58CF">
            <w:pPr>
              <w:jc w:val="center"/>
              <w:rPr>
                <w:rFonts w:ascii="Century Gothic" w:hAnsi="Century Gothic"/>
              </w:rPr>
            </w:pPr>
            <w:r w:rsidRPr="00663B7C">
              <w:rPr>
                <w:rFonts w:ascii="Century Gothic" w:hAnsi="Century Gothic"/>
              </w:rPr>
              <w:t>Varies depending on portfolios</w:t>
            </w:r>
          </w:p>
        </w:tc>
      </w:tr>
      <w:tr w:rsidR="00133E8D" w:rsidRPr="00663B7C" w14:paraId="610E3416" w14:textId="77777777" w:rsidTr="00663B7C">
        <w:tc>
          <w:tcPr>
            <w:tcW w:w="1555" w:type="dxa"/>
          </w:tcPr>
          <w:p w14:paraId="6B54FE12" w14:textId="77777777" w:rsidR="00133E8D" w:rsidRPr="00663B7C" w:rsidRDefault="00133E8D" w:rsidP="001E58CF">
            <w:pPr>
              <w:jc w:val="both"/>
              <w:rPr>
                <w:rFonts w:ascii="Century Gothic" w:hAnsi="Century Gothic"/>
              </w:rPr>
            </w:pPr>
            <w:r w:rsidRPr="00663B7C">
              <w:rPr>
                <w:rFonts w:ascii="Century Gothic" w:hAnsi="Century Gothic"/>
              </w:rPr>
              <w:t>Brooks Macdonald</w:t>
            </w:r>
          </w:p>
        </w:tc>
        <w:tc>
          <w:tcPr>
            <w:tcW w:w="1275" w:type="dxa"/>
          </w:tcPr>
          <w:p w14:paraId="36A3E749" w14:textId="77777777" w:rsidR="00133E8D" w:rsidRPr="00663B7C" w:rsidRDefault="00133E8D" w:rsidP="001E58CF">
            <w:pPr>
              <w:jc w:val="center"/>
              <w:rPr>
                <w:rFonts w:ascii="Century Gothic" w:hAnsi="Century Gothic"/>
              </w:rPr>
            </w:pPr>
            <w:r w:rsidRPr="00663B7C">
              <w:rPr>
                <w:rFonts w:ascii="Century Gothic" w:hAnsi="Century Gothic"/>
              </w:rPr>
              <w:t>9</w:t>
            </w:r>
          </w:p>
        </w:tc>
        <w:tc>
          <w:tcPr>
            <w:tcW w:w="987" w:type="dxa"/>
          </w:tcPr>
          <w:p w14:paraId="48ECA0FA" w14:textId="77777777" w:rsidR="00133E8D" w:rsidRPr="00663B7C" w:rsidRDefault="00133E8D" w:rsidP="001E58CF">
            <w:pPr>
              <w:jc w:val="center"/>
              <w:rPr>
                <w:rFonts w:ascii="Century Gothic" w:hAnsi="Century Gothic"/>
              </w:rPr>
            </w:pPr>
            <w:r w:rsidRPr="00663B7C">
              <w:rPr>
                <w:rFonts w:ascii="Century Gothic" w:hAnsi="Century Gothic"/>
              </w:rPr>
              <w:t>60</w:t>
            </w:r>
          </w:p>
        </w:tc>
        <w:tc>
          <w:tcPr>
            <w:tcW w:w="1281" w:type="dxa"/>
          </w:tcPr>
          <w:p w14:paraId="38E87F45" w14:textId="77777777" w:rsidR="00133E8D" w:rsidRPr="00663B7C" w:rsidRDefault="00133E8D" w:rsidP="001E58CF">
            <w:pPr>
              <w:jc w:val="center"/>
              <w:rPr>
                <w:rFonts w:ascii="Century Gothic" w:hAnsi="Century Gothic"/>
              </w:rPr>
            </w:pPr>
            <w:r w:rsidRPr="00663B7C">
              <w:rPr>
                <w:rFonts w:ascii="Century Gothic" w:hAnsi="Century Gothic"/>
              </w:rPr>
              <w:t>£10k</w:t>
            </w:r>
          </w:p>
        </w:tc>
        <w:tc>
          <w:tcPr>
            <w:tcW w:w="1276" w:type="dxa"/>
          </w:tcPr>
          <w:p w14:paraId="4A675BD9"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shd w:val="clear" w:color="auto" w:fill="auto"/>
          </w:tcPr>
          <w:p w14:paraId="7A3B6F3E" w14:textId="77777777" w:rsidR="00133E8D" w:rsidRPr="00663B7C" w:rsidRDefault="00A816C6" w:rsidP="001E58CF">
            <w:pPr>
              <w:jc w:val="center"/>
              <w:rPr>
                <w:rFonts w:ascii="Century Gothic" w:hAnsi="Century Gothic"/>
                <w:highlight w:val="yellow"/>
              </w:rPr>
            </w:pPr>
            <w:r w:rsidRPr="00663B7C">
              <w:rPr>
                <w:rFonts w:ascii="Century Gothic" w:hAnsi="Century Gothic"/>
              </w:rPr>
              <w:t>£8.3bn</w:t>
            </w:r>
          </w:p>
        </w:tc>
        <w:tc>
          <w:tcPr>
            <w:tcW w:w="1134" w:type="dxa"/>
          </w:tcPr>
          <w:p w14:paraId="55278E70" w14:textId="77777777" w:rsidR="00133E8D" w:rsidRPr="00663B7C" w:rsidRDefault="008223D0" w:rsidP="001E58CF">
            <w:pPr>
              <w:jc w:val="center"/>
              <w:rPr>
                <w:rFonts w:ascii="Century Gothic" w:hAnsi="Century Gothic"/>
              </w:rPr>
            </w:pPr>
            <w:r w:rsidRPr="00663B7C">
              <w:rPr>
                <w:rFonts w:ascii="Century Gothic" w:hAnsi="Century Gothic"/>
              </w:rPr>
              <w:t>Yes</w:t>
            </w:r>
          </w:p>
        </w:tc>
        <w:tc>
          <w:tcPr>
            <w:tcW w:w="1560" w:type="dxa"/>
          </w:tcPr>
          <w:p w14:paraId="699054B3" w14:textId="77777777" w:rsidR="00133E8D" w:rsidRPr="00663B7C" w:rsidRDefault="008223D0" w:rsidP="008223D0">
            <w:pPr>
              <w:jc w:val="center"/>
              <w:rPr>
                <w:rFonts w:ascii="Century Gothic" w:hAnsi="Century Gothic"/>
              </w:rPr>
            </w:pPr>
            <w:r w:rsidRPr="00663B7C">
              <w:rPr>
                <w:rFonts w:ascii="Century Gothic" w:hAnsi="Century Gothic"/>
              </w:rPr>
              <w:t>yes</w:t>
            </w:r>
          </w:p>
        </w:tc>
      </w:tr>
      <w:tr w:rsidR="00133E8D" w:rsidRPr="00663B7C" w14:paraId="33055985" w14:textId="77777777" w:rsidTr="00663B7C">
        <w:tc>
          <w:tcPr>
            <w:tcW w:w="1555" w:type="dxa"/>
          </w:tcPr>
          <w:p w14:paraId="78F120C2" w14:textId="77777777" w:rsidR="00133E8D" w:rsidRPr="00663B7C" w:rsidRDefault="00133E8D" w:rsidP="001E58CF">
            <w:pPr>
              <w:jc w:val="both"/>
              <w:rPr>
                <w:rFonts w:ascii="Century Gothic" w:hAnsi="Century Gothic"/>
              </w:rPr>
            </w:pPr>
            <w:r w:rsidRPr="00663B7C">
              <w:rPr>
                <w:rFonts w:ascii="Century Gothic" w:hAnsi="Century Gothic"/>
              </w:rPr>
              <w:t>Brewin</w:t>
            </w:r>
          </w:p>
        </w:tc>
        <w:tc>
          <w:tcPr>
            <w:tcW w:w="1275" w:type="dxa"/>
          </w:tcPr>
          <w:p w14:paraId="55829A7A" w14:textId="77777777" w:rsidR="00133E8D" w:rsidRPr="00663B7C" w:rsidRDefault="00133E8D" w:rsidP="001E58CF">
            <w:pPr>
              <w:jc w:val="center"/>
              <w:rPr>
                <w:rFonts w:ascii="Century Gothic" w:hAnsi="Century Gothic"/>
              </w:rPr>
            </w:pPr>
            <w:r w:rsidRPr="00663B7C">
              <w:rPr>
                <w:rFonts w:ascii="Century Gothic" w:hAnsi="Century Gothic"/>
              </w:rPr>
              <w:t>6</w:t>
            </w:r>
          </w:p>
        </w:tc>
        <w:tc>
          <w:tcPr>
            <w:tcW w:w="987" w:type="dxa"/>
          </w:tcPr>
          <w:p w14:paraId="0E6D18A9" w14:textId="77777777" w:rsidR="00133E8D" w:rsidRPr="00663B7C" w:rsidRDefault="00133E8D" w:rsidP="001E58CF">
            <w:pPr>
              <w:jc w:val="center"/>
              <w:rPr>
                <w:rFonts w:ascii="Century Gothic" w:hAnsi="Century Gothic"/>
              </w:rPr>
            </w:pPr>
            <w:r w:rsidRPr="00663B7C">
              <w:rPr>
                <w:rFonts w:ascii="Century Gothic" w:hAnsi="Century Gothic"/>
              </w:rPr>
              <w:t>36</w:t>
            </w:r>
          </w:p>
        </w:tc>
        <w:tc>
          <w:tcPr>
            <w:tcW w:w="1281" w:type="dxa"/>
          </w:tcPr>
          <w:p w14:paraId="0A57B2CF" w14:textId="77777777" w:rsidR="00133E8D" w:rsidRPr="00663B7C" w:rsidRDefault="00133E8D" w:rsidP="001E58CF">
            <w:pPr>
              <w:jc w:val="center"/>
              <w:rPr>
                <w:rFonts w:ascii="Century Gothic" w:hAnsi="Century Gothic"/>
              </w:rPr>
            </w:pPr>
            <w:r w:rsidRPr="00663B7C">
              <w:rPr>
                <w:rFonts w:ascii="Century Gothic" w:hAnsi="Century Gothic"/>
              </w:rPr>
              <w:t>£10k</w:t>
            </w:r>
          </w:p>
        </w:tc>
        <w:tc>
          <w:tcPr>
            <w:tcW w:w="1276" w:type="dxa"/>
          </w:tcPr>
          <w:p w14:paraId="61737781"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tcPr>
          <w:p w14:paraId="25BC7492" w14:textId="77777777" w:rsidR="00133E8D" w:rsidRPr="00663B7C" w:rsidRDefault="001E58CF" w:rsidP="001E58CF">
            <w:pPr>
              <w:jc w:val="center"/>
              <w:rPr>
                <w:rFonts w:ascii="Century Gothic" w:hAnsi="Century Gothic"/>
              </w:rPr>
            </w:pPr>
            <w:r w:rsidRPr="00663B7C">
              <w:rPr>
                <w:rFonts w:ascii="Century Gothic" w:hAnsi="Century Gothic"/>
              </w:rPr>
              <w:t>£28.9bn</w:t>
            </w:r>
          </w:p>
        </w:tc>
        <w:tc>
          <w:tcPr>
            <w:tcW w:w="1134" w:type="dxa"/>
          </w:tcPr>
          <w:p w14:paraId="49D0BD4F" w14:textId="77777777" w:rsidR="00133E8D" w:rsidRPr="00663B7C" w:rsidRDefault="008223D0" w:rsidP="001E58CF">
            <w:pPr>
              <w:jc w:val="center"/>
              <w:rPr>
                <w:rFonts w:ascii="Century Gothic" w:hAnsi="Century Gothic"/>
              </w:rPr>
            </w:pPr>
            <w:r w:rsidRPr="00663B7C">
              <w:rPr>
                <w:rFonts w:ascii="Century Gothic" w:hAnsi="Century Gothic"/>
              </w:rPr>
              <w:t>Yes</w:t>
            </w:r>
          </w:p>
        </w:tc>
        <w:tc>
          <w:tcPr>
            <w:tcW w:w="1560" w:type="dxa"/>
            <w:shd w:val="clear" w:color="auto" w:fill="auto"/>
          </w:tcPr>
          <w:p w14:paraId="67FB6959" w14:textId="77777777" w:rsidR="00133E8D" w:rsidRPr="00663B7C" w:rsidRDefault="008223D0" w:rsidP="001E58CF">
            <w:pPr>
              <w:jc w:val="center"/>
              <w:rPr>
                <w:rFonts w:ascii="Century Gothic" w:hAnsi="Century Gothic"/>
              </w:rPr>
            </w:pPr>
            <w:r w:rsidRPr="00663B7C">
              <w:rPr>
                <w:rFonts w:ascii="Century Gothic" w:hAnsi="Century Gothic"/>
              </w:rPr>
              <w:t>Yes</w:t>
            </w:r>
          </w:p>
        </w:tc>
      </w:tr>
      <w:tr w:rsidR="00133E8D" w:rsidRPr="00663B7C" w14:paraId="27944D24" w14:textId="77777777" w:rsidTr="00663B7C">
        <w:tc>
          <w:tcPr>
            <w:tcW w:w="1555" w:type="dxa"/>
          </w:tcPr>
          <w:p w14:paraId="6F480327" w14:textId="77777777" w:rsidR="00133E8D" w:rsidRPr="00663B7C" w:rsidRDefault="00133E8D" w:rsidP="001E58CF">
            <w:pPr>
              <w:jc w:val="both"/>
              <w:rPr>
                <w:rFonts w:ascii="Century Gothic" w:hAnsi="Century Gothic"/>
              </w:rPr>
            </w:pPr>
            <w:r w:rsidRPr="00663B7C">
              <w:rPr>
                <w:rFonts w:ascii="Century Gothic" w:hAnsi="Century Gothic"/>
              </w:rPr>
              <w:t>Quilter Cheviot</w:t>
            </w:r>
          </w:p>
        </w:tc>
        <w:tc>
          <w:tcPr>
            <w:tcW w:w="1275" w:type="dxa"/>
          </w:tcPr>
          <w:p w14:paraId="38ADE614" w14:textId="77777777" w:rsidR="00133E8D" w:rsidRPr="00663B7C" w:rsidRDefault="00133E8D" w:rsidP="001E58CF">
            <w:pPr>
              <w:jc w:val="center"/>
              <w:rPr>
                <w:rFonts w:ascii="Century Gothic" w:hAnsi="Century Gothic"/>
              </w:rPr>
            </w:pPr>
            <w:r w:rsidRPr="00663B7C">
              <w:rPr>
                <w:rFonts w:ascii="Century Gothic" w:hAnsi="Century Gothic"/>
              </w:rPr>
              <w:t>5</w:t>
            </w:r>
          </w:p>
        </w:tc>
        <w:tc>
          <w:tcPr>
            <w:tcW w:w="987" w:type="dxa"/>
          </w:tcPr>
          <w:p w14:paraId="0260714D" w14:textId="77777777" w:rsidR="00133E8D" w:rsidRPr="00663B7C" w:rsidRDefault="00133E8D" w:rsidP="001E58CF">
            <w:pPr>
              <w:jc w:val="center"/>
              <w:rPr>
                <w:rFonts w:ascii="Century Gothic" w:hAnsi="Century Gothic"/>
              </w:rPr>
            </w:pPr>
            <w:r w:rsidRPr="00663B7C">
              <w:rPr>
                <w:rFonts w:ascii="Century Gothic" w:hAnsi="Century Gothic"/>
              </w:rPr>
              <w:t>36</w:t>
            </w:r>
          </w:p>
        </w:tc>
        <w:tc>
          <w:tcPr>
            <w:tcW w:w="1281" w:type="dxa"/>
          </w:tcPr>
          <w:p w14:paraId="48E736E4" w14:textId="77777777" w:rsidR="00133E8D" w:rsidRPr="00663B7C" w:rsidRDefault="00133E8D" w:rsidP="001E58CF">
            <w:pPr>
              <w:jc w:val="center"/>
              <w:rPr>
                <w:rFonts w:ascii="Century Gothic" w:hAnsi="Century Gothic"/>
              </w:rPr>
            </w:pPr>
            <w:r w:rsidRPr="00663B7C">
              <w:rPr>
                <w:rFonts w:ascii="Century Gothic" w:hAnsi="Century Gothic"/>
              </w:rPr>
              <w:t>£200k</w:t>
            </w:r>
          </w:p>
        </w:tc>
        <w:tc>
          <w:tcPr>
            <w:tcW w:w="1276" w:type="dxa"/>
          </w:tcPr>
          <w:p w14:paraId="6931B134"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tcPr>
          <w:p w14:paraId="326809B5" w14:textId="77777777" w:rsidR="00133E8D" w:rsidRPr="00663B7C" w:rsidRDefault="00133E8D" w:rsidP="001E58CF">
            <w:pPr>
              <w:jc w:val="center"/>
              <w:rPr>
                <w:rFonts w:ascii="Century Gothic" w:hAnsi="Century Gothic"/>
              </w:rPr>
            </w:pPr>
          </w:p>
        </w:tc>
        <w:tc>
          <w:tcPr>
            <w:tcW w:w="1134" w:type="dxa"/>
          </w:tcPr>
          <w:p w14:paraId="5C493B38" w14:textId="77777777" w:rsidR="00133E8D" w:rsidRPr="00663B7C" w:rsidRDefault="008223D0" w:rsidP="001E58CF">
            <w:pPr>
              <w:jc w:val="center"/>
              <w:rPr>
                <w:rFonts w:ascii="Century Gothic" w:hAnsi="Century Gothic"/>
              </w:rPr>
            </w:pPr>
            <w:r w:rsidRPr="00663B7C">
              <w:rPr>
                <w:rFonts w:ascii="Century Gothic" w:hAnsi="Century Gothic"/>
              </w:rPr>
              <w:t>Yes</w:t>
            </w:r>
          </w:p>
        </w:tc>
        <w:tc>
          <w:tcPr>
            <w:tcW w:w="1560" w:type="dxa"/>
            <w:shd w:val="clear" w:color="auto" w:fill="auto"/>
          </w:tcPr>
          <w:p w14:paraId="0071C4B7" w14:textId="77777777" w:rsidR="00133E8D" w:rsidRPr="00663B7C" w:rsidRDefault="00A816C6" w:rsidP="001E58CF">
            <w:pPr>
              <w:jc w:val="center"/>
              <w:rPr>
                <w:rFonts w:ascii="Century Gothic" w:hAnsi="Century Gothic"/>
              </w:rPr>
            </w:pPr>
            <w:r w:rsidRPr="00663B7C">
              <w:rPr>
                <w:rFonts w:ascii="Century Gothic" w:hAnsi="Century Gothic"/>
              </w:rPr>
              <w:t>Yes</w:t>
            </w:r>
          </w:p>
        </w:tc>
      </w:tr>
      <w:tr w:rsidR="00133E8D" w:rsidRPr="00663B7C" w14:paraId="687EDA10" w14:textId="77777777" w:rsidTr="00663B7C">
        <w:tc>
          <w:tcPr>
            <w:tcW w:w="1555" w:type="dxa"/>
          </w:tcPr>
          <w:p w14:paraId="7F601B71" w14:textId="77777777" w:rsidR="00133E8D" w:rsidRPr="00663B7C" w:rsidRDefault="00133E8D" w:rsidP="001E58CF">
            <w:pPr>
              <w:jc w:val="both"/>
              <w:rPr>
                <w:rFonts w:ascii="Century Gothic" w:hAnsi="Century Gothic"/>
              </w:rPr>
            </w:pPr>
            <w:r w:rsidRPr="00663B7C">
              <w:rPr>
                <w:rFonts w:ascii="Century Gothic" w:hAnsi="Century Gothic"/>
              </w:rPr>
              <w:t>7IM</w:t>
            </w:r>
          </w:p>
        </w:tc>
        <w:tc>
          <w:tcPr>
            <w:tcW w:w="1275" w:type="dxa"/>
          </w:tcPr>
          <w:p w14:paraId="2509C0B1" w14:textId="77777777" w:rsidR="00133E8D" w:rsidRPr="00663B7C" w:rsidRDefault="00133E8D" w:rsidP="001E58CF">
            <w:pPr>
              <w:jc w:val="center"/>
              <w:rPr>
                <w:rFonts w:ascii="Century Gothic" w:hAnsi="Century Gothic"/>
              </w:rPr>
            </w:pPr>
            <w:r w:rsidRPr="00663B7C">
              <w:rPr>
                <w:rFonts w:ascii="Century Gothic" w:hAnsi="Century Gothic"/>
              </w:rPr>
              <w:t>6</w:t>
            </w:r>
          </w:p>
        </w:tc>
        <w:tc>
          <w:tcPr>
            <w:tcW w:w="987" w:type="dxa"/>
          </w:tcPr>
          <w:p w14:paraId="02320120" w14:textId="77777777" w:rsidR="00133E8D" w:rsidRPr="00663B7C" w:rsidRDefault="00133E8D" w:rsidP="001E58CF">
            <w:pPr>
              <w:jc w:val="center"/>
              <w:rPr>
                <w:rFonts w:ascii="Century Gothic" w:hAnsi="Century Gothic"/>
              </w:rPr>
            </w:pPr>
            <w:r w:rsidRPr="00663B7C">
              <w:rPr>
                <w:rFonts w:ascii="Century Gothic" w:hAnsi="Century Gothic"/>
              </w:rPr>
              <w:t>30</w:t>
            </w:r>
          </w:p>
        </w:tc>
        <w:tc>
          <w:tcPr>
            <w:tcW w:w="1281" w:type="dxa"/>
          </w:tcPr>
          <w:p w14:paraId="5361CC4A" w14:textId="77777777" w:rsidR="00133E8D" w:rsidRPr="00663B7C" w:rsidRDefault="00133E8D" w:rsidP="001E58CF">
            <w:pPr>
              <w:jc w:val="center"/>
              <w:rPr>
                <w:rFonts w:ascii="Century Gothic" w:hAnsi="Century Gothic"/>
              </w:rPr>
            </w:pPr>
            <w:r w:rsidRPr="00663B7C">
              <w:rPr>
                <w:rFonts w:ascii="Century Gothic" w:hAnsi="Century Gothic"/>
              </w:rPr>
              <w:t>£200k</w:t>
            </w:r>
          </w:p>
        </w:tc>
        <w:tc>
          <w:tcPr>
            <w:tcW w:w="1276" w:type="dxa"/>
          </w:tcPr>
          <w:p w14:paraId="69E71E68" w14:textId="77777777" w:rsidR="00133E8D" w:rsidRPr="00663B7C" w:rsidRDefault="00133E8D" w:rsidP="001E58CF">
            <w:pPr>
              <w:jc w:val="center"/>
              <w:rPr>
                <w:rFonts w:ascii="Century Gothic" w:hAnsi="Century Gothic"/>
              </w:rPr>
            </w:pPr>
            <w:r w:rsidRPr="00663B7C">
              <w:rPr>
                <w:rFonts w:ascii="Century Gothic" w:hAnsi="Century Gothic"/>
              </w:rPr>
              <w:t>Local support</w:t>
            </w:r>
          </w:p>
        </w:tc>
        <w:tc>
          <w:tcPr>
            <w:tcW w:w="992" w:type="dxa"/>
          </w:tcPr>
          <w:p w14:paraId="62865F5C" w14:textId="77777777" w:rsidR="00133E8D" w:rsidRPr="00663B7C" w:rsidRDefault="00A816C6" w:rsidP="001E58CF">
            <w:pPr>
              <w:jc w:val="center"/>
              <w:rPr>
                <w:rFonts w:ascii="Century Gothic" w:hAnsi="Century Gothic"/>
              </w:rPr>
            </w:pPr>
            <w:r w:rsidRPr="00663B7C">
              <w:rPr>
                <w:rFonts w:ascii="Century Gothic" w:hAnsi="Century Gothic"/>
              </w:rPr>
              <w:t>£10bn</w:t>
            </w:r>
          </w:p>
        </w:tc>
        <w:tc>
          <w:tcPr>
            <w:tcW w:w="1134" w:type="dxa"/>
          </w:tcPr>
          <w:p w14:paraId="5805359F" w14:textId="77777777" w:rsidR="00133E8D" w:rsidRPr="00663B7C" w:rsidRDefault="008223D0" w:rsidP="001E58CF">
            <w:pPr>
              <w:jc w:val="center"/>
              <w:rPr>
                <w:rFonts w:ascii="Century Gothic" w:hAnsi="Century Gothic"/>
              </w:rPr>
            </w:pPr>
            <w:r w:rsidRPr="00663B7C">
              <w:rPr>
                <w:rFonts w:ascii="Century Gothic" w:hAnsi="Century Gothic"/>
              </w:rPr>
              <w:t>Yes</w:t>
            </w:r>
          </w:p>
        </w:tc>
        <w:tc>
          <w:tcPr>
            <w:tcW w:w="1560" w:type="dxa"/>
            <w:shd w:val="clear" w:color="auto" w:fill="auto"/>
          </w:tcPr>
          <w:p w14:paraId="5AE6EF80" w14:textId="77777777" w:rsidR="00133E8D" w:rsidRPr="00663B7C" w:rsidRDefault="00A816C6" w:rsidP="001E58CF">
            <w:pPr>
              <w:jc w:val="center"/>
              <w:rPr>
                <w:rFonts w:ascii="Century Gothic" w:hAnsi="Century Gothic"/>
              </w:rPr>
            </w:pPr>
            <w:r w:rsidRPr="00663B7C">
              <w:rPr>
                <w:rFonts w:ascii="Century Gothic" w:hAnsi="Century Gothic"/>
              </w:rPr>
              <w:t>Yes</w:t>
            </w:r>
          </w:p>
        </w:tc>
      </w:tr>
    </w:tbl>
    <w:p w14:paraId="65808C79" w14:textId="77777777" w:rsidR="006E1E84" w:rsidRPr="00663B7C" w:rsidRDefault="006E1E84" w:rsidP="006552EC">
      <w:pPr>
        <w:rPr>
          <w:rFonts w:ascii="Century Gothic" w:hAnsi="Century Gothic"/>
        </w:rPr>
      </w:pPr>
    </w:p>
    <w:p w14:paraId="0F99F70B" w14:textId="77777777" w:rsidR="009935C9" w:rsidRPr="00663B7C" w:rsidRDefault="009935C9" w:rsidP="00663B7C">
      <w:pPr>
        <w:spacing w:line="360" w:lineRule="auto"/>
        <w:jc w:val="both"/>
        <w:rPr>
          <w:rFonts w:ascii="Century Gothic" w:hAnsi="Century Gothic"/>
        </w:rPr>
      </w:pPr>
      <w:r w:rsidRPr="00663B7C">
        <w:rPr>
          <w:rFonts w:ascii="Century Gothic" w:hAnsi="Century Gothic"/>
        </w:rPr>
        <w:t>Tatton IM has been selected for the following reasons:</w:t>
      </w:r>
    </w:p>
    <w:p w14:paraId="20A728DB" w14:textId="77777777" w:rsidR="009935C9" w:rsidRPr="00663B7C" w:rsidRDefault="009935C9" w:rsidP="00663B7C">
      <w:pPr>
        <w:pStyle w:val="ListParagraph"/>
        <w:numPr>
          <w:ilvl w:val="0"/>
          <w:numId w:val="32"/>
        </w:numPr>
        <w:spacing w:line="360" w:lineRule="auto"/>
        <w:jc w:val="both"/>
        <w:rPr>
          <w:rFonts w:ascii="Century Gothic" w:hAnsi="Century Gothic"/>
        </w:rPr>
      </w:pPr>
      <w:r w:rsidRPr="00663B7C">
        <w:rPr>
          <w:rFonts w:ascii="Century Gothic" w:hAnsi="Century Gothic"/>
        </w:rPr>
        <w:t xml:space="preserve">Largest platform only DFM in the UK market </w:t>
      </w:r>
    </w:p>
    <w:p w14:paraId="47D71474" w14:textId="77777777" w:rsidR="009935C9" w:rsidRPr="00663B7C" w:rsidRDefault="009935C9" w:rsidP="00663B7C">
      <w:pPr>
        <w:pStyle w:val="ListParagraph"/>
        <w:numPr>
          <w:ilvl w:val="0"/>
          <w:numId w:val="32"/>
        </w:numPr>
        <w:spacing w:line="360" w:lineRule="auto"/>
        <w:jc w:val="both"/>
        <w:rPr>
          <w:rFonts w:ascii="Century Gothic" w:hAnsi="Century Gothic"/>
        </w:rPr>
      </w:pPr>
      <w:r w:rsidRPr="00663B7C">
        <w:rPr>
          <w:rFonts w:ascii="Century Gothic" w:hAnsi="Century Gothic"/>
        </w:rPr>
        <w:t xml:space="preserve">Wholly focused on delivering the appropriate investment and service proposition to financial advisers in order for them to deliver their proposition to end </w:t>
      </w:r>
      <w:proofErr w:type="gramStart"/>
      <w:r w:rsidRPr="00663B7C">
        <w:rPr>
          <w:rFonts w:ascii="Century Gothic" w:hAnsi="Century Gothic"/>
        </w:rPr>
        <w:t>clients</w:t>
      </w:r>
      <w:proofErr w:type="gramEnd"/>
    </w:p>
    <w:p w14:paraId="21387724" w14:textId="77777777" w:rsidR="009935C9" w:rsidRPr="00663B7C" w:rsidRDefault="009935C9" w:rsidP="00663B7C">
      <w:pPr>
        <w:pStyle w:val="ListParagraph"/>
        <w:numPr>
          <w:ilvl w:val="0"/>
          <w:numId w:val="32"/>
        </w:numPr>
        <w:spacing w:line="360" w:lineRule="auto"/>
        <w:jc w:val="both"/>
        <w:rPr>
          <w:rFonts w:ascii="Century Gothic" w:hAnsi="Century Gothic"/>
        </w:rPr>
      </w:pPr>
      <w:r w:rsidRPr="00663B7C">
        <w:rPr>
          <w:rFonts w:ascii="Century Gothic" w:hAnsi="Century Gothic"/>
        </w:rPr>
        <w:t>Cost competitive</w:t>
      </w:r>
      <w:r w:rsidR="00910F67" w:rsidRPr="00663B7C">
        <w:rPr>
          <w:rFonts w:ascii="Century Gothic" w:hAnsi="Century Gothic"/>
        </w:rPr>
        <w:t xml:space="preserve"> (underlying management charge of 0.15%) </w:t>
      </w:r>
    </w:p>
    <w:p w14:paraId="0E3F611F" w14:textId="77777777" w:rsidR="00910F67" w:rsidRPr="00663B7C" w:rsidRDefault="00910F67" w:rsidP="00663B7C">
      <w:pPr>
        <w:pStyle w:val="ListParagraph"/>
        <w:numPr>
          <w:ilvl w:val="0"/>
          <w:numId w:val="32"/>
        </w:numPr>
        <w:spacing w:line="360" w:lineRule="auto"/>
        <w:jc w:val="both"/>
        <w:rPr>
          <w:rFonts w:ascii="Century Gothic" w:hAnsi="Century Gothic"/>
        </w:rPr>
      </w:pPr>
      <w:r w:rsidRPr="00663B7C">
        <w:rPr>
          <w:rFonts w:ascii="Century Gothic" w:hAnsi="Century Gothic"/>
        </w:rPr>
        <w:t>Range of portfolios in terms of risk and style</w:t>
      </w:r>
    </w:p>
    <w:p w14:paraId="307D88DA" w14:textId="77777777" w:rsidR="007239EA" w:rsidRPr="00663B7C" w:rsidRDefault="00910F67" w:rsidP="00663B7C">
      <w:pPr>
        <w:spacing w:line="360" w:lineRule="auto"/>
        <w:rPr>
          <w:rFonts w:ascii="Century Gothic" w:hAnsi="Century Gothic"/>
        </w:rPr>
      </w:pPr>
      <w:r w:rsidRPr="00663B7C">
        <w:rPr>
          <w:rFonts w:ascii="Century Gothic" w:hAnsi="Century Gothic"/>
        </w:rPr>
        <w:t>It is also worth highlighting that</w:t>
      </w:r>
      <w:r w:rsidR="007239EA" w:rsidRPr="00663B7C">
        <w:rPr>
          <w:rFonts w:ascii="Century Gothic" w:hAnsi="Century Gothic"/>
        </w:rPr>
        <w:t xml:space="preserve"> despite </w:t>
      </w:r>
      <w:r w:rsidRPr="00663B7C">
        <w:rPr>
          <w:rFonts w:ascii="Century Gothic" w:hAnsi="Century Gothic"/>
        </w:rPr>
        <w:t>only</w:t>
      </w:r>
      <w:r w:rsidR="007239EA" w:rsidRPr="00663B7C">
        <w:rPr>
          <w:rFonts w:ascii="Century Gothic" w:hAnsi="Century Gothic"/>
        </w:rPr>
        <w:t xml:space="preserve"> </w:t>
      </w:r>
      <w:r w:rsidR="00DB5104" w:rsidRPr="00663B7C">
        <w:rPr>
          <w:rFonts w:ascii="Century Gothic" w:hAnsi="Century Gothic"/>
        </w:rPr>
        <w:t>recently achieving a</w:t>
      </w:r>
      <w:r w:rsidR="007239EA" w:rsidRPr="00663B7C">
        <w:rPr>
          <w:rFonts w:ascii="Century Gothic" w:hAnsi="Century Gothic"/>
        </w:rPr>
        <w:t xml:space="preserve"> full </w:t>
      </w:r>
      <w:proofErr w:type="gramStart"/>
      <w:r w:rsidR="007239EA" w:rsidRPr="00663B7C">
        <w:rPr>
          <w:rFonts w:ascii="Century Gothic" w:hAnsi="Century Gothic"/>
        </w:rPr>
        <w:t>5 year</w:t>
      </w:r>
      <w:proofErr w:type="gramEnd"/>
      <w:r w:rsidR="007239EA" w:rsidRPr="00663B7C">
        <w:rPr>
          <w:rFonts w:ascii="Century Gothic" w:hAnsi="Century Gothic"/>
        </w:rPr>
        <w:t xml:space="preserve"> performance track record</w:t>
      </w:r>
      <w:r w:rsidRPr="00663B7C">
        <w:rPr>
          <w:rFonts w:ascii="Century Gothic" w:hAnsi="Century Gothic"/>
        </w:rPr>
        <w:t>, the Tatton portfolios</w:t>
      </w:r>
      <w:r w:rsidR="007239EA" w:rsidRPr="00663B7C">
        <w:rPr>
          <w:rFonts w:ascii="Century Gothic" w:hAnsi="Century Gothic"/>
        </w:rPr>
        <w:t xml:space="preserve"> received a 5 star </w:t>
      </w:r>
      <w:proofErr w:type="spellStart"/>
      <w:r w:rsidR="007239EA" w:rsidRPr="00663B7C">
        <w:rPr>
          <w:rFonts w:ascii="Century Gothic" w:hAnsi="Century Gothic"/>
        </w:rPr>
        <w:t>Defaqto</w:t>
      </w:r>
      <w:proofErr w:type="spellEnd"/>
      <w:r w:rsidR="007239EA" w:rsidRPr="00663B7C">
        <w:rPr>
          <w:rFonts w:ascii="Century Gothic" w:hAnsi="Century Gothic"/>
        </w:rPr>
        <w:t xml:space="preserve"> award after 3 years.    </w:t>
      </w:r>
    </w:p>
    <w:p w14:paraId="5AF7DB93" w14:textId="77777777" w:rsidR="00B90C31" w:rsidRPr="00663B7C" w:rsidRDefault="00B90C31" w:rsidP="00663B7C">
      <w:pPr>
        <w:spacing w:line="360" w:lineRule="auto"/>
        <w:rPr>
          <w:rFonts w:ascii="Century Gothic" w:hAnsi="Century Gothic"/>
        </w:rPr>
      </w:pPr>
      <w:r w:rsidRPr="00663B7C">
        <w:rPr>
          <w:rFonts w:ascii="Century Gothic" w:hAnsi="Century Gothic"/>
        </w:rPr>
        <w:t xml:space="preserve">A full range of fund fact sheets is available which </w:t>
      </w:r>
      <w:r w:rsidR="0004715C" w:rsidRPr="00663B7C">
        <w:rPr>
          <w:rFonts w:ascii="Century Gothic" w:hAnsi="Century Gothic"/>
        </w:rPr>
        <w:t>have been indicated the following performance compared to the IA Flexible Investment peer group:</w:t>
      </w:r>
    </w:p>
    <w:tbl>
      <w:tblPr>
        <w:tblStyle w:val="TableGrid"/>
        <w:tblW w:w="0" w:type="auto"/>
        <w:tblLook w:val="04A0" w:firstRow="1" w:lastRow="0" w:firstColumn="1" w:lastColumn="0" w:noHBand="0" w:noVBand="1"/>
      </w:tblPr>
      <w:tblGrid>
        <w:gridCol w:w="2547"/>
        <w:gridCol w:w="3463"/>
        <w:gridCol w:w="3006"/>
      </w:tblGrid>
      <w:tr w:rsidR="0004715C" w:rsidRPr="00663B7C" w14:paraId="1A576D26" w14:textId="77777777" w:rsidTr="009524DB">
        <w:tc>
          <w:tcPr>
            <w:tcW w:w="2547" w:type="dxa"/>
          </w:tcPr>
          <w:p w14:paraId="71AF8212" w14:textId="77777777" w:rsidR="0004715C" w:rsidRPr="00663B7C" w:rsidRDefault="0004715C" w:rsidP="006552EC">
            <w:pPr>
              <w:rPr>
                <w:rFonts w:ascii="Century Gothic" w:hAnsi="Century Gothic"/>
              </w:rPr>
            </w:pPr>
            <w:r w:rsidRPr="00663B7C">
              <w:rPr>
                <w:rFonts w:ascii="Century Gothic" w:hAnsi="Century Gothic"/>
              </w:rPr>
              <w:t>Fund</w:t>
            </w:r>
          </w:p>
        </w:tc>
        <w:tc>
          <w:tcPr>
            <w:tcW w:w="3463" w:type="dxa"/>
          </w:tcPr>
          <w:p w14:paraId="751DED6A" w14:textId="77777777" w:rsidR="0004715C" w:rsidRPr="00663B7C" w:rsidRDefault="0004715C" w:rsidP="006552EC">
            <w:pPr>
              <w:rPr>
                <w:rFonts w:ascii="Century Gothic" w:hAnsi="Century Gothic"/>
              </w:rPr>
            </w:pPr>
            <w:r w:rsidRPr="00663B7C">
              <w:rPr>
                <w:rFonts w:ascii="Century Gothic" w:hAnsi="Century Gothic"/>
              </w:rPr>
              <w:t>1 year performance</w:t>
            </w:r>
            <w:r w:rsidR="009524DB" w:rsidRPr="00663B7C">
              <w:rPr>
                <w:rFonts w:ascii="Century Gothic" w:hAnsi="Century Gothic"/>
              </w:rPr>
              <w:t xml:space="preserve"> v benchmark</w:t>
            </w:r>
          </w:p>
        </w:tc>
        <w:tc>
          <w:tcPr>
            <w:tcW w:w="3006" w:type="dxa"/>
          </w:tcPr>
          <w:p w14:paraId="1829E589" w14:textId="77777777" w:rsidR="0004715C" w:rsidRPr="00663B7C" w:rsidRDefault="0004715C" w:rsidP="0004715C">
            <w:pPr>
              <w:rPr>
                <w:rFonts w:ascii="Century Gothic" w:hAnsi="Century Gothic"/>
              </w:rPr>
            </w:pPr>
            <w:r w:rsidRPr="00663B7C">
              <w:rPr>
                <w:rFonts w:ascii="Century Gothic" w:hAnsi="Century Gothic"/>
              </w:rPr>
              <w:t>Since inception</w:t>
            </w:r>
          </w:p>
        </w:tc>
      </w:tr>
      <w:tr w:rsidR="0004715C" w:rsidRPr="00663B7C" w14:paraId="2D2B1F90" w14:textId="77777777" w:rsidTr="009524DB">
        <w:tc>
          <w:tcPr>
            <w:tcW w:w="2547" w:type="dxa"/>
          </w:tcPr>
          <w:p w14:paraId="2702FD02" w14:textId="77777777" w:rsidR="0004715C" w:rsidRPr="00663B7C" w:rsidRDefault="0004715C" w:rsidP="006552EC">
            <w:pPr>
              <w:rPr>
                <w:rFonts w:ascii="Century Gothic" w:hAnsi="Century Gothic"/>
              </w:rPr>
            </w:pPr>
            <w:r w:rsidRPr="00663B7C">
              <w:rPr>
                <w:rFonts w:ascii="Century Gothic" w:hAnsi="Century Gothic"/>
              </w:rPr>
              <w:t>Managed balanced</w:t>
            </w:r>
          </w:p>
        </w:tc>
        <w:tc>
          <w:tcPr>
            <w:tcW w:w="3463" w:type="dxa"/>
          </w:tcPr>
          <w:p w14:paraId="38B10407" w14:textId="77777777" w:rsidR="0004715C" w:rsidRPr="00663B7C" w:rsidRDefault="0004715C" w:rsidP="006552EC">
            <w:pPr>
              <w:rPr>
                <w:rFonts w:ascii="Century Gothic" w:hAnsi="Century Gothic"/>
              </w:rPr>
            </w:pPr>
            <w:r w:rsidRPr="00663B7C">
              <w:rPr>
                <w:rFonts w:ascii="Century Gothic" w:hAnsi="Century Gothic"/>
              </w:rPr>
              <w:t>Ahead</w:t>
            </w:r>
          </w:p>
        </w:tc>
        <w:tc>
          <w:tcPr>
            <w:tcW w:w="3006" w:type="dxa"/>
          </w:tcPr>
          <w:p w14:paraId="79F45343" w14:textId="77777777" w:rsidR="0004715C" w:rsidRPr="00663B7C" w:rsidRDefault="00D528E3" w:rsidP="006552EC">
            <w:pPr>
              <w:rPr>
                <w:rFonts w:ascii="Century Gothic" w:hAnsi="Century Gothic"/>
              </w:rPr>
            </w:pPr>
            <w:r w:rsidRPr="00663B7C">
              <w:rPr>
                <w:rFonts w:ascii="Century Gothic" w:hAnsi="Century Gothic"/>
              </w:rPr>
              <w:t>Ahead</w:t>
            </w:r>
          </w:p>
        </w:tc>
      </w:tr>
      <w:tr w:rsidR="0004715C" w:rsidRPr="00663B7C" w14:paraId="2CE915E6" w14:textId="77777777" w:rsidTr="009524DB">
        <w:tc>
          <w:tcPr>
            <w:tcW w:w="2547" w:type="dxa"/>
          </w:tcPr>
          <w:p w14:paraId="6A669247" w14:textId="77777777" w:rsidR="0004715C" w:rsidRPr="00663B7C" w:rsidRDefault="009524DB" w:rsidP="006552EC">
            <w:pPr>
              <w:rPr>
                <w:rFonts w:ascii="Century Gothic" w:hAnsi="Century Gothic"/>
              </w:rPr>
            </w:pPr>
            <w:r w:rsidRPr="00663B7C">
              <w:rPr>
                <w:rFonts w:ascii="Century Gothic" w:hAnsi="Century Gothic"/>
              </w:rPr>
              <w:t>Managed defensive</w:t>
            </w:r>
          </w:p>
        </w:tc>
        <w:tc>
          <w:tcPr>
            <w:tcW w:w="3463" w:type="dxa"/>
          </w:tcPr>
          <w:p w14:paraId="7C06AC1E" w14:textId="77777777" w:rsidR="0004715C" w:rsidRPr="00663B7C" w:rsidRDefault="009524DB" w:rsidP="006552EC">
            <w:pPr>
              <w:rPr>
                <w:rFonts w:ascii="Century Gothic" w:hAnsi="Century Gothic"/>
              </w:rPr>
            </w:pPr>
            <w:r w:rsidRPr="00663B7C">
              <w:rPr>
                <w:rFonts w:ascii="Century Gothic" w:hAnsi="Century Gothic"/>
              </w:rPr>
              <w:t>Behind</w:t>
            </w:r>
          </w:p>
        </w:tc>
        <w:tc>
          <w:tcPr>
            <w:tcW w:w="3006" w:type="dxa"/>
          </w:tcPr>
          <w:p w14:paraId="2706048B" w14:textId="77777777" w:rsidR="0004715C" w:rsidRPr="00663B7C" w:rsidRDefault="009524DB" w:rsidP="006552EC">
            <w:pPr>
              <w:rPr>
                <w:rFonts w:ascii="Century Gothic" w:hAnsi="Century Gothic"/>
              </w:rPr>
            </w:pPr>
            <w:r w:rsidRPr="00663B7C">
              <w:rPr>
                <w:rFonts w:ascii="Century Gothic" w:hAnsi="Century Gothic"/>
              </w:rPr>
              <w:t>Ahead</w:t>
            </w:r>
          </w:p>
        </w:tc>
      </w:tr>
      <w:tr w:rsidR="0004715C" w:rsidRPr="00663B7C" w14:paraId="50EE49A8" w14:textId="77777777" w:rsidTr="009524DB">
        <w:tc>
          <w:tcPr>
            <w:tcW w:w="2547" w:type="dxa"/>
          </w:tcPr>
          <w:p w14:paraId="04F9E463" w14:textId="77777777" w:rsidR="0004715C" w:rsidRPr="00663B7C" w:rsidRDefault="009524DB" w:rsidP="006552EC">
            <w:pPr>
              <w:rPr>
                <w:rFonts w:ascii="Century Gothic" w:hAnsi="Century Gothic"/>
              </w:rPr>
            </w:pPr>
            <w:r w:rsidRPr="00663B7C">
              <w:rPr>
                <w:rFonts w:ascii="Century Gothic" w:hAnsi="Century Gothic"/>
              </w:rPr>
              <w:t>Managed aggressive</w:t>
            </w:r>
          </w:p>
        </w:tc>
        <w:tc>
          <w:tcPr>
            <w:tcW w:w="3463" w:type="dxa"/>
          </w:tcPr>
          <w:p w14:paraId="01BB568D" w14:textId="77777777" w:rsidR="0004715C" w:rsidRPr="00663B7C" w:rsidRDefault="009524DB" w:rsidP="006552EC">
            <w:pPr>
              <w:rPr>
                <w:rFonts w:ascii="Century Gothic" w:hAnsi="Century Gothic"/>
              </w:rPr>
            </w:pPr>
            <w:r w:rsidRPr="00663B7C">
              <w:rPr>
                <w:rFonts w:ascii="Century Gothic" w:hAnsi="Century Gothic"/>
              </w:rPr>
              <w:t>Ahead</w:t>
            </w:r>
          </w:p>
        </w:tc>
        <w:tc>
          <w:tcPr>
            <w:tcW w:w="3006" w:type="dxa"/>
          </w:tcPr>
          <w:p w14:paraId="0AF415A0" w14:textId="77777777" w:rsidR="0004715C" w:rsidRPr="00663B7C" w:rsidRDefault="009524DB" w:rsidP="006552EC">
            <w:pPr>
              <w:rPr>
                <w:rFonts w:ascii="Century Gothic" w:hAnsi="Century Gothic"/>
              </w:rPr>
            </w:pPr>
            <w:r w:rsidRPr="00663B7C">
              <w:rPr>
                <w:rFonts w:ascii="Century Gothic" w:hAnsi="Century Gothic"/>
              </w:rPr>
              <w:t>Ahead</w:t>
            </w:r>
          </w:p>
        </w:tc>
      </w:tr>
      <w:tr w:rsidR="009524DB" w:rsidRPr="00663B7C" w14:paraId="6A0B2695" w14:textId="77777777" w:rsidTr="009524DB">
        <w:tc>
          <w:tcPr>
            <w:tcW w:w="2547" w:type="dxa"/>
          </w:tcPr>
          <w:p w14:paraId="608C9B25" w14:textId="77777777" w:rsidR="009524DB" w:rsidRPr="00663B7C" w:rsidRDefault="009524DB" w:rsidP="009524DB">
            <w:pPr>
              <w:rPr>
                <w:rFonts w:ascii="Century Gothic" w:hAnsi="Century Gothic"/>
              </w:rPr>
            </w:pPr>
            <w:r w:rsidRPr="00663B7C">
              <w:rPr>
                <w:rFonts w:ascii="Century Gothic" w:hAnsi="Century Gothic"/>
              </w:rPr>
              <w:t>Managed Cautious</w:t>
            </w:r>
          </w:p>
        </w:tc>
        <w:tc>
          <w:tcPr>
            <w:tcW w:w="3463" w:type="dxa"/>
          </w:tcPr>
          <w:p w14:paraId="0D28C54B" w14:textId="77777777" w:rsidR="009524DB" w:rsidRPr="00663B7C" w:rsidRDefault="009524DB" w:rsidP="006552EC">
            <w:pPr>
              <w:rPr>
                <w:rFonts w:ascii="Century Gothic" w:hAnsi="Century Gothic"/>
              </w:rPr>
            </w:pPr>
            <w:r w:rsidRPr="00663B7C">
              <w:rPr>
                <w:rFonts w:ascii="Century Gothic" w:hAnsi="Century Gothic"/>
              </w:rPr>
              <w:t>Behind</w:t>
            </w:r>
          </w:p>
        </w:tc>
        <w:tc>
          <w:tcPr>
            <w:tcW w:w="3006" w:type="dxa"/>
          </w:tcPr>
          <w:p w14:paraId="70258278" w14:textId="77777777" w:rsidR="009524DB" w:rsidRPr="00663B7C" w:rsidRDefault="009524DB" w:rsidP="006552EC">
            <w:pPr>
              <w:rPr>
                <w:rFonts w:ascii="Century Gothic" w:hAnsi="Century Gothic"/>
              </w:rPr>
            </w:pPr>
            <w:r w:rsidRPr="00663B7C">
              <w:rPr>
                <w:rFonts w:ascii="Century Gothic" w:hAnsi="Century Gothic"/>
              </w:rPr>
              <w:t>Ahead</w:t>
            </w:r>
          </w:p>
        </w:tc>
      </w:tr>
      <w:tr w:rsidR="009524DB" w:rsidRPr="00663B7C" w14:paraId="34158657" w14:textId="77777777" w:rsidTr="009524DB">
        <w:tc>
          <w:tcPr>
            <w:tcW w:w="2547" w:type="dxa"/>
          </w:tcPr>
          <w:p w14:paraId="48D41F09" w14:textId="77777777" w:rsidR="009524DB" w:rsidRPr="00663B7C" w:rsidRDefault="009524DB" w:rsidP="009524DB">
            <w:pPr>
              <w:rPr>
                <w:rFonts w:ascii="Century Gothic" w:hAnsi="Century Gothic"/>
              </w:rPr>
            </w:pPr>
            <w:r w:rsidRPr="00663B7C">
              <w:rPr>
                <w:rFonts w:ascii="Century Gothic" w:hAnsi="Century Gothic"/>
              </w:rPr>
              <w:t>Managed Active</w:t>
            </w:r>
          </w:p>
        </w:tc>
        <w:tc>
          <w:tcPr>
            <w:tcW w:w="3463" w:type="dxa"/>
          </w:tcPr>
          <w:p w14:paraId="0CB76E3F" w14:textId="77777777" w:rsidR="009524DB" w:rsidRPr="00663B7C" w:rsidRDefault="009524DB" w:rsidP="006552EC">
            <w:pPr>
              <w:rPr>
                <w:rFonts w:ascii="Century Gothic" w:hAnsi="Century Gothic"/>
              </w:rPr>
            </w:pPr>
            <w:r w:rsidRPr="00663B7C">
              <w:rPr>
                <w:rFonts w:ascii="Century Gothic" w:hAnsi="Century Gothic"/>
              </w:rPr>
              <w:t>Ahead</w:t>
            </w:r>
          </w:p>
        </w:tc>
        <w:tc>
          <w:tcPr>
            <w:tcW w:w="3006" w:type="dxa"/>
          </w:tcPr>
          <w:p w14:paraId="740D0F6C" w14:textId="77777777" w:rsidR="009524DB" w:rsidRPr="00663B7C" w:rsidRDefault="009524DB" w:rsidP="006552EC">
            <w:pPr>
              <w:rPr>
                <w:rFonts w:ascii="Century Gothic" w:hAnsi="Century Gothic"/>
              </w:rPr>
            </w:pPr>
            <w:r w:rsidRPr="00663B7C">
              <w:rPr>
                <w:rFonts w:ascii="Century Gothic" w:hAnsi="Century Gothic"/>
              </w:rPr>
              <w:t>Ahead</w:t>
            </w:r>
          </w:p>
        </w:tc>
      </w:tr>
    </w:tbl>
    <w:p w14:paraId="38CF84DB" w14:textId="77777777" w:rsidR="0004715C" w:rsidRPr="00663B7C" w:rsidRDefault="0004715C" w:rsidP="006552EC">
      <w:pPr>
        <w:rPr>
          <w:rFonts w:ascii="Century Gothic" w:hAnsi="Century Gothic"/>
        </w:rPr>
      </w:pPr>
    </w:p>
    <w:p w14:paraId="0C28A9D1" w14:textId="77777777" w:rsidR="009524DB" w:rsidRPr="00663B7C" w:rsidRDefault="009524DB" w:rsidP="00663B7C">
      <w:pPr>
        <w:spacing w:line="360" w:lineRule="auto"/>
        <w:rPr>
          <w:rFonts w:ascii="Century Gothic" w:hAnsi="Century Gothic"/>
        </w:rPr>
      </w:pPr>
      <w:r w:rsidRPr="00663B7C">
        <w:rPr>
          <w:rFonts w:ascii="Century Gothic" w:hAnsi="Century Gothic"/>
        </w:rPr>
        <w:t>Whilst remaining as the platform model portfolio solution of choice, it would be worthwhile maintaining an eye on performance but also the risks and controls within the business as it continues to increase in size.</w:t>
      </w:r>
    </w:p>
    <w:p w14:paraId="0F076BC1" w14:textId="77777777" w:rsidR="00AC510C" w:rsidRPr="00663B7C" w:rsidRDefault="00DB5C08" w:rsidP="00663B7C">
      <w:pPr>
        <w:spacing w:line="360" w:lineRule="auto"/>
        <w:rPr>
          <w:rFonts w:ascii="Century Gothic" w:hAnsi="Century Gothic"/>
        </w:rPr>
      </w:pPr>
      <w:proofErr w:type="gramStart"/>
      <w:r w:rsidRPr="00663B7C">
        <w:rPr>
          <w:rFonts w:ascii="Century Gothic" w:hAnsi="Century Gothic"/>
        </w:rPr>
        <w:t>In order to</w:t>
      </w:r>
      <w:proofErr w:type="gramEnd"/>
      <w:r w:rsidRPr="00663B7C">
        <w:rPr>
          <w:rFonts w:ascii="Century Gothic" w:hAnsi="Century Gothic"/>
        </w:rPr>
        <w:t xml:space="preserve"> address this, the Due Diligence documentation from Tatton IM was requested and reviewed and this is in order.</w:t>
      </w:r>
      <w:r w:rsidR="00AC510C" w:rsidRPr="00663B7C">
        <w:rPr>
          <w:rFonts w:ascii="Century Gothic" w:hAnsi="Century Gothic"/>
        </w:rPr>
        <w:t xml:space="preserve"> GH also met with Helen O’Neill, COO for Tatton IM and discussed model portfolios on platform. Helen offered to set up any further meetings required e.g. with the Head of Compliance. However, </w:t>
      </w:r>
      <w:proofErr w:type="gramStart"/>
      <w:r w:rsidR="00AC510C" w:rsidRPr="00663B7C">
        <w:rPr>
          <w:rFonts w:ascii="Century Gothic" w:hAnsi="Century Gothic"/>
        </w:rPr>
        <w:t>as a result of</w:t>
      </w:r>
      <w:proofErr w:type="gramEnd"/>
      <w:r w:rsidR="00AC510C" w:rsidRPr="00663B7C">
        <w:rPr>
          <w:rFonts w:ascii="Century Gothic" w:hAnsi="Century Gothic"/>
        </w:rPr>
        <w:t xml:space="preserve"> this meeting I believe that we have addressed any questions regarding Tatton Investment Management which may currently have been raised in the market.</w:t>
      </w:r>
    </w:p>
    <w:p w14:paraId="2ABD80C3" w14:textId="77777777" w:rsidR="00DB5C08" w:rsidRPr="00663B7C" w:rsidRDefault="00DB5C08" w:rsidP="00663B7C">
      <w:pPr>
        <w:spacing w:line="360" w:lineRule="auto"/>
        <w:rPr>
          <w:rFonts w:ascii="Century Gothic" w:hAnsi="Century Gothic"/>
        </w:rPr>
      </w:pPr>
    </w:p>
    <w:p w14:paraId="430194C7" w14:textId="77777777" w:rsidR="00DB5C08" w:rsidRPr="00663B7C" w:rsidRDefault="00DB5C08" w:rsidP="00663B7C">
      <w:pPr>
        <w:spacing w:line="360" w:lineRule="auto"/>
        <w:rPr>
          <w:rFonts w:ascii="Century Gothic" w:hAnsi="Century Gothic"/>
        </w:rPr>
      </w:pPr>
      <w:r w:rsidRPr="00663B7C">
        <w:rPr>
          <w:rFonts w:ascii="Century Gothic" w:hAnsi="Century Gothic"/>
        </w:rPr>
        <w:t xml:space="preserve">The Adviser Centre were also asked to review the portfolios to comment on the investment selection and how the portfolios performed in relation to this. The Adviser Centre stated that they know the team at Tatton well and that the investments being used within the portfolios gave no cause for concern and were performing as </w:t>
      </w:r>
      <w:r w:rsidR="00E375F5" w:rsidRPr="00663B7C">
        <w:rPr>
          <w:rFonts w:ascii="Century Gothic" w:hAnsi="Century Gothic"/>
        </w:rPr>
        <w:t>expected</w:t>
      </w:r>
      <w:r w:rsidRPr="00663B7C">
        <w:rPr>
          <w:rFonts w:ascii="Century Gothic" w:hAnsi="Century Gothic"/>
        </w:rPr>
        <w:t>.</w:t>
      </w:r>
    </w:p>
    <w:p w14:paraId="37522C7D" w14:textId="77777777" w:rsidR="00663B7C" w:rsidRDefault="00663B7C" w:rsidP="00663B7C">
      <w:pPr>
        <w:spacing w:line="360" w:lineRule="auto"/>
        <w:rPr>
          <w:rFonts w:ascii="Century Gothic" w:hAnsi="Century Gothic"/>
          <w:b/>
        </w:rPr>
      </w:pPr>
    </w:p>
    <w:p w14:paraId="2EB56B43" w14:textId="49114A0A" w:rsidR="009E1387" w:rsidRPr="00663B7C" w:rsidRDefault="00FC651C" w:rsidP="00663B7C">
      <w:pPr>
        <w:spacing w:line="360" w:lineRule="auto"/>
        <w:rPr>
          <w:rFonts w:ascii="Century Gothic" w:hAnsi="Century Gothic"/>
          <w:b/>
        </w:rPr>
      </w:pPr>
      <w:r w:rsidRPr="00663B7C">
        <w:rPr>
          <w:rFonts w:ascii="Century Gothic" w:hAnsi="Century Gothic"/>
          <w:b/>
        </w:rPr>
        <w:t xml:space="preserve">5.3 </w:t>
      </w:r>
      <w:r w:rsidR="00B16536" w:rsidRPr="00663B7C">
        <w:rPr>
          <w:rFonts w:ascii="Century Gothic" w:hAnsi="Century Gothic"/>
          <w:b/>
        </w:rPr>
        <w:t>Shortlist</w:t>
      </w:r>
      <w:r w:rsidR="009E1387" w:rsidRPr="00663B7C">
        <w:rPr>
          <w:rFonts w:ascii="Century Gothic" w:hAnsi="Century Gothic"/>
          <w:b/>
        </w:rPr>
        <w:t xml:space="preserve"> for</w:t>
      </w:r>
      <w:r w:rsidR="00B77C1C" w:rsidRPr="00663B7C">
        <w:rPr>
          <w:rFonts w:ascii="Century Gothic" w:hAnsi="Century Gothic"/>
          <w:b/>
        </w:rPr>
        <w:t xml:space="preserve"> </w:t>
      </w:r>
      <w:r w:rsidR="00B16536" w:rsidRPr="00663B7C">
        <w:rPr>
          <w:rFonts w:ascii="Century Gothic" w:hAnsi="Century Gothic"/>
          <w:b/>
        </w:rPr>
        <w:t xml:space="preserve">the provider of </w:t>
      </w:r>
      <w:r w:rsidR="00B77C1C" w:rsidRPr="00663B7C">
        <w:rPr>
          <w:rFonts w:ascii="Century Gothic" w:hAnsi="Century Gothic"/>
          <w:b/>
        </w:rPr>
        <w:t>DFM</w:t>
      </w:r>
      <w:r w:rsidR="009E1387" w:rsidRPr="00663B7C">
        <w:rPr>
          <w:rFonts w:ascii="Century Gothic" w:hAnsi="Century Gothic"/>
          <w:b/>
        </w:rPr>
        <w:t xml:space="preserve"> </w:t>
      </w:r>
      <w:r w:rsidR="00B16536" w:rsidRPr="00663B7C">
        <w:rPr>
          <w:rFonts w:ascii="Century Gothic" w:hAnsi="Century Gothic"/>
          <w:b/>
        </w:rPr>
        <w:t>bespoke portfolios</w:t>
      </w:r>
    </w:p>
    <w:p w14:paraId="00E0C26F" w14:textId="77777777" w:rsidR="009E1387" w:rsidRDefault="009E1387" w:rsidP="00663B7C">
      <w:pPr>
        <w:spacing w:line="360" w:lineRule="auto"/>
        <w:rPr>
          <w:rFonts w:ascii="Century Gothic" w:hAnsi="Century Gothic"/>
        </w:rPr>
      </w:pPr>
      <w:r w:rsidRPr="00663B7C">
        <w:rPr>
          <w:rFonts w:ascii="Century Gothic" w:hAnsi="Century Gothic"/>
        </w:rPr>
        <w:t>Based on the</w:t>
      </w:r>
      <w:r w:rsidR="00055200" w:rsidRPr="00663B7C">
        <w:rPr>
          <w:rFonts w:ascii="Century Gothic" w:hAnsi="Century Gothic"/>
        </w:rPr>
        <w:t xml:space="preserve"> </w:t>
      </w:r>
      <w:r w:rsidRPr="00663B7C">
        <w:rPr>
          <w:rFonts w:ascii="Century Gothic" w:hAnsi="Century Gothic"/>
        </w:rPr>
        <w:t xml:space="preserve">requirements </w:t>
      </w:r>
      <w:r w:rsidR="00B16536" w:rsidRPr="00663B7C">
        <w:rPr>
          <w:rFonts w:ascii="Century Gothic" w:hAnsi="Century Gothic"/>
        </w:rPr>
        <w:t xml:space="preserve">in section </w:t>
      </w:r>
      <w:r w:rsidR="006145BD" w:rsidRPr="00663B7C">
        <w:rPr>
          <w:rFonts w:ascii="Century Gothic" w:hAnsi="Century Gothic"/>
        </w:rPr>
        <w:t>5.1</w:t>
      </w:r>
      <w:r w:rsidR="00B16536" w:rsidRPr="00663B7C">
        <w:rPr>
          <w:rFonts w:ascii="Century Gothic" w:hAnsi="Century Gothic"/>
        </w:rPr>
        <w:t xml:space="preserve"> </w:t>
      </w:r>
      <w:r w:rsidRPr="00663B7C">
        <w:rPr>
          <w:rFonts w:ascii="Century Gothic" w:hAnsi="Century Gothic"/>
        </w:rPr>
        <w:t>over 1</w:t>
      </w:r>
      <w:r w:rsidR="001C5A3D" w:rsidRPr="00663B7C">
        <w:rPr>
          <w:rFonts w:ascii="Century Gothic" w:hAnsi="Century Gothic"/>
        </w:rPr>
        <w:t>2</w:t>
      </w:r>
      <w:r w:rsidRPr="00663B7C">
        <w:rPr>
          <w:rFonts w:ascii="Century Gothic" w:hAnsi="Century Gothic"/>
        </w:rPr>
        <w:t>0 DFMs were considered for the panel (</w:t>
      </w:r>
      <w:r w:rsidR="008362BC" w:rsidRPr="00663B7C">
        <w:rPr>
          <w:rFonts w:ascii="Century Gothic" w:hAnsi="Century Gothic"/>
        </w:rPr>
        <w:t>Appendix 1 provides this list)</w:t>
      </w:r>
      <w:r w:rsidR="00635428" w:rsidRPr="00663B7C">
        <w:rPr>
          <w:rFonts w:ascii="Century Gothic" w:hAnsi="Century Gothic"/>
        </w:rPr>
        <w:t>.</w:t>
      </w:r>
      <w:r w:rsidR="00A05FB8" w:rsidRPr="00663B7C">
        <w:rPr>
          <w:rFonts w:ascii="Century Gothic" w:hAnsi="Century Gothic"/>
        </w:rPr>
        <w:t xml:space="preserve"> </w:t>
      </w:r>
      <w:r w:rsidR="00055200" w:rsidRPr="00663B7C">
        <w:rPr>
          <w:rFonts w:ascii="Century Gothic" w:hAnsi="Century Gothic"/>
        </w:rPr>
        <w:t>DFMs</w:t>
      </w:r>
      <w:r w:rsidR="00542F8C" w:rsidRPr="00663B7C">
        <w:rPr>
          <w:rFonts w:ascii="Century Gothic" w:hAnsi="Century Gothic"/>
        </w:rPr>
        <w:t xml:space="preserve"> </w:t>
      </w:r>
      <w:r w:rsidR="008362BC" w:rsidRPr="00663B7C">
        <w:rPr>
          <w:rFonts w:ascii="Century Gothic" w:hAnsi="Century Gothic"/>
        </w:rPr>
        <w:t>from this list were then</w:t>
      </w:r>
      <w:r w:rsidR="00542F8C" w:rsidRPr="00663B7C">
        <w:rPr>
          <w:rFonts w:ascii="Century Gothic" w:hAnsi="Century Gothic"/>
        </w:rPr>
        <w:t xml:space="preserve"> excluded from the process as they fail</w:t>
      </w:r>
      <w:r w:rsidR="001C5A3D" w:rsidRPr="00663B7C">
        <w:rPr>
          <w:rFonts w:ascii="Century Gothic" w:hAnsi="Century Gothic"/>
        </w:rPr>
        <w:t>ed</w:t>
      </w:r>
      <w:r w:rsidR="00542F8C" w:rsidRPr="00663B7C">
        <w:rPr>
          <w:rFonts w:ascii="Century Gothic" w:hAnsi="Century Gothic"/>
        </w:rPr>
        <w:t xml:space="preserve"> </w:t>
      </w:r>
      <w:r w:rsidR="00EC4D75" w:rsidRPr="00663B7C">
        <w:rPr>
          <w:rFonts w:ascii="Century Gothic" w:hAnsi="Century Gothic"/>
        </w:rPr>
        <w:t>the criteria</w:t>
      </w:r>
      <w:r w:rsidR="00D070B8" w:rsidRPr="00663B7C">
        <w:rPr>
          <w:rFonts w:ascii="Century Gothic" w:hAnsi="Century Gothic"/>
        </w:rPr>
        <w:t xml:space="preserve"> agreed</w:t>
      </w:r>
      <w:r w:rsidR="00EC4D75" w:rsidRPr="00663B7C">
        <w:rPr>
          <w:rFonts w:ascii="Century Gothic" w:hAnsi="Century Gothic"/>
        </w:rPr>
        <w:t xml:space="preserve"> for</w:t>
      </w:r>
      <w:r w:rsidR="00542F8C" w:rsidRPr="00663B7C">
        <w:rPr>
          <w:rFonts w:ascii="Century Gothic" w:hAnsi="Century Gothic"/>
        </w:rPr>
        <w:t xml:space="preserve"> assets under management</w:t>
      </w:r>
      <w:r w:rsidR="001C5A3D" w:rsidRPr="00663B7C">
        <w:rPr>
          <w:rFonts w:ascii="Century Gothic" w:hAnsi="Century Gothic"/>
        </w:rPr>
        <w:t xml:space="preserve"> or</w:t>
      </w:r>
      <w:r w:rsidR="00542F8C" w:rsidRPr="00663B7C">
        <w:rPr>
          <w:rFonts w:ascii="Century Gothic" w:hAnsi="Century Gothic"/>
        </w:rPr>
        <w:t xml:space="preserve"> bank </w:t>
      </w:r>
      <w:r w:rsidR="001C5A3D" w:rsidRPr="00663B7C">
        <w:rPr>
          <w:rFonts w:ascii="Century Gothic" w:hAnsi="Century Gothic"/>
        </w:rPr>
        <w:t xml:space="preserve">related </w:t>
      </w:r>
      <w:r w:rsidR="00542F8C" w:rsidRPr="00663B7C">
        <w:rPr>
          <w:rFonts w:ascii="Century Gothic" w:hAnsi="Century Gothic"/>
        </w:rPr>
        <w:t>proposition</w:t>
      </w:r>
      <w:r w:rsidR="001C5A3D" w:rsidRPr="00663B7C">
        <w:rPr>
          <w:rFonts w:ascii="Century Gothic" w:hAnsi="Century Gothic"/>
        </w:rPr>
        <w:t xml:space="preserve">. </w:t>
      </w:r>
    </w:p>
    <w:p w14:paraId="1091D9C0" w14:textId="77777777" w:rsidR="00663B7C" w:rsidRPr="00663B7C" w:rsidRDefault="00663B7C" w:rsidP="00663B7C">
      <w:pPr>
        <w:spacing w:line="360" w:lineRule="auto"/>
        <w:rPr>
          <w:rFonts w:ascii="Century Gothic" w:hAnsi="Century Gothic"/>
        </w:rPr>
      </w:pPr>
    </w:p>
    <w:p w14:paraId="498FCEAD" w14:textId="77777777" w:rsidR="002E44CF" w:rsidRPr="00663B7C" w:rsidRDefault="001C5A3D" w:rsidP="00663B7C">
      <w:pPr>
        <w:spacing w:line="360" w:lineRule="auto"/>
        <w:rPr>
          <w:rFonts w:ascii="Century Gothic" w:hAnsi="Century Gothic"/>
        </w:rPr>
      </w:pPr>
      <w:r w:rsidRPr="00663B7C">
        <w:rPr>
          <w:rFonts w:ascii="Century Gothic" w:hAnsi="Century Gothic"/>
        </w:rPr>
        <w:t>In addition</w:t>
      </w:r>
      <w:r w:rsidR="00D070B8" w:rsidRPr="00663B7C">
        <w:rPr>
          <w:rFonts w:ascii="Century Gothic" w:hAnsi="Century Gothic"/>
        </w:rPr>
        <w:t>,</w:t>
      </w:r>
      <w:r w:rsidRPr="00663B7C">
        <w:rPr>
          <w:rFonts w:ascii="Century Gothic" w:hAnsi="Century Gothic"/>
        </w:rPr>
        <w:t xml:space="preserve"> a significant number </w:t>
      </w:r>
      <w:r w:rsidR="00243397" w:rsidRPr="00663B7C">
        <w:rPr>
          <w:rFonts w:ascii="Century Gothic" w:hAnsi="Century Gothic"/>
        </w:rPr>
        <w:t xml:space="preserve">of DFMs </w:t>
      </w:r>
      <w:r w:rsidRPr="00663B7C">
        <w:rPr>
          <w:rFonts w:ascii="Century Gothic" w:hAnsi="Century Gothic"/>
        </w:rPr>
        <w:t xml:space="preserve">then failed the criteria as they </w:t>
      </w:r>
      <w:r w:rsidR="00243397" w:rsidRPr="00663B7C">
        <w:rPr>
          <w:rFonts w:ascii="Century Gothic" w:hAnsi="Century Gothic"/>
        </w:rPr>
        <w:t>currently do</w:t>
      </w:r>
      <w:r w:rsidRPr="00663B7C">
        <w:rPr>
          <w:rFonts w:ascii="Century Gothic" w:hAnsi="Century Gothic"/>
        </w:rPr>
        <w:t xml:space="preserve"> not subscribe to ARC.</w:t>
      </w:r>
    </w:p>
    <w:p w14:paraId="365C49AF" w14:textId="77777777" w:rsidR="00663B7C" w:rsidRDefault="00663B7C" w:rsidP="00663B7C">
      <w:pPr>
        <w:spacing w:line="360" w:lineRule="auto"/>
        <w:rPr>
          <w:rFonts w:ascii="Century Gothic" w:hAnsi="Century Gothic"/>
        </w:rPr>
      </w:pPr>
    </w:p>
    <w:p w14:paraId="2CF89F16" w14:textId="465B4469" w:rsidR="00EF3DE7" w:rsidRPr="00663B7C" w:rsidRDefault="008B2580" w:rsidP="00663B7C">
      <w:pPr>
        <w:spacing w:line="360" w:lineRule="auto"/>
        <w:rPr>
          <w:rFonts w:ascii="Century Gothic" w:hAnsi="Century Gothic"/>
        </w:rPr>
      </w:pPr>
      <w:r w:rsidRPr="00663B7C">
        <w:rPr>
          <w:rFonts w:ascii="Century Gothic" w:hAnsi="Century Gothic"/>
        </w:rPr>
        <w:t xml:space="preserve">This </w:t>
      </w:r>
      <w:r w:rsidR="00B617D5" w:rsidRPr="00663B7C">
        <w:rPr>
          <w:rFonts w:ascii="Century Gothic" w:hAnsi="Century Gothic"/>
        </w:rPr>
        <w:t>reduced</w:t>
      </w:r>
      <w:r w:rsidRPr="00663B7C">
        <w:rPr>
          <w:rFonts w:ascii="Century Gothic" w:hAnsi="Century Gothic"/>
        </w:rPr>
        <w:t xml:space="preserve"> the original list </w:t>
      </w:r>
      <w:r w:rsidR="00B617D5" w:rsidRPr="00663B7C">
        <w:rPr>
          <w:rFonts w:ascii="Century Gothic" w:hAnsi="Century Gothic"/>
        </w:rPr>
        <w:t>to the following</w:t>
      </w:r>
      <w:r w:rsidRPr="00663B7C">
        <w:rPr>
          <w:rFonts w:ascii="Century Gothic" w:hAnsi="Century Gothic"/>
        </w:rPr>
        <w:t xml:space="preserve"> first s</w:t>
      </w:r>
      <w:r w:rsidR="00055200" w:rsidRPr="00663B7C">
        <w:rPr>
          <w:rFonts w:ascii="Century Gothic" w:hAnsi="Century Gothic"/>
        </w:rPr>
        <w:t>hortlist</w:t>
      </w:r>
      <w:r w:rsidRPr="00663B7C">
        <w:rPr>
          <w:rFonts w:ascii="Century Gothic" w:hAnsi="Century Gothic"/>
        </w:rPr>
        <w:t xml:space="preserve"> of </w:t>
      </w:r>
      <w:r w:rsidR="00055200" w:rsidRPr="00663B7C">
        <w:rPr>
          <w:rFonts w:ascii="Century Gothic" w:hAnsi="Century Gothic"/>
        </w:rPr>
        <w:t>11</w:t>
      </w:r>
      <w:r w:rsidRPr="00663B7C">
        <w:rPr>
          <w:rFonts w:ascii="Century Gothic" w:hAnsi="Century Gothic"/>
        </w:rPr>
        <w:t xml:space="preserve"> DFMs</w:t>
      </w:r>
      <w:r w:rsidR="00055200" w:rsidRPr="00663B7C">
        <w:rPr>
          <w:rFonts w:ascii="Century Gothic" w:hAnsi="Century Gothic"/>
        </w:rPr>
        <w:t>:</w:t>
      </w:r>
    </w:p>
    <w:p w14:paraId="58FBE4EF"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Brooks MacDonald</w:t>
      </w:r>
    </w:p>
    <w:p w14:paraId="528A8BC6" w14:textId="77777777" w:rsidR="006D773C" w:rsidRPr="00663B7C" w:rsidRDefault="006D773C" w:rsidP="00663B7C">
      <w:pPr>
        <w:pStyle w:val="NoSpacing"/>
        <w:numPr>
          <w:ilvl w:val="0"/>
          <w:numId w:val="3"/>
        </w:numPr>
        <w:spacing w:line="360" w:lineRule="auto"/>
        <w:rPr>
          <w:rFonts w:ascii="Century Gothic" w:hAnsi="Century Gothic"/>
        </w:rPr>
      </w:pPr>
      <w:r w:rsidRPr="00663B7C">
        <w:rPr>
          <w:rFonts w:ascii="Century Gothic" w:hAnsi="Century Gothic"/>
        </w:rPr>
        <w:t>Brewin Dolphin</w:t>
      </w:r>
    </w:p>
    <w:p w14:paraId="28211ACD" w14:textId="77777777" w:rsidR="00055200" w:rsidRPr="00663B7C" w:rsidRDefault="00055200" w:rsidP="00663B7C">
      <w:pPr>
        <w:pStyle w:val="NoSpacing"/>
        <w:numPr>
          <w:ilvl w:val="0"/>
          <w:numId w:val="3"/>
        </w:numPr>
        <w:spacing w:line="360" w:lineRule="auto"/>
        <w:rPr>
          <w:rFonts w:ascii="Century Gothic" w:hAnsi="Century Gothic"/>
        </w:rPr>
      </w:pPr>
      <w:r w:rsidRPr="00663B7C">
        <w:rPr>
          <w:rFonts w:ascii="Century Gothic" w:hAnsi="Century Gothic"/>
        </w:rPr>
        <w:t>Cazenove</w:t>
      </w:r>
    </w:p>
    <w:p w14:paraId="190DE538" w14:textId="77777777" w:rsidR="00055200" w:rsidRPr="00663B7C" w:rsidRDefault="00055200" w:rsidP="00663B7C">
      <w:pPr>
        <w:pStyle w:val="NoSpacing"/>
        <w:numPr>
          <w:ilvl w:val="0"/>
          <w:numId w:val="3"/>
        </w:numPr>
        <w:spacing w:line="360" w:lineRule="auto"/>
        <w:rPr>
          <w:rFonts w:ascii="Century Gothic" w:hAnsi="Century Gothic"/>
        </w:rPr>
      </w:pPr>
      <w:r w:rsidRPr="00663B7C">
        <w:rPr>
          <w:rFonts w:ascii="Century Gothic" w:hAnsi="Century Gothic"/>
        </w:rPr>
        <w:lastRenderedPageBreak/>
        <w:t>Charles Stanley</w:t>
      </w:r>
    </w:p>
    <w:p w14:paraId="451F5868"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Close Brothers</w:t>
      </w:r>
    </w:p>
    <w:p w14:paraId="5E8F570F"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Investec</w:t>
      </w:r>
    </w:p>
    <w:p w14:paraId="3C0BCD04"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 xml:space="preserve">Quilter </w:t>
      </w:r>
      <w:r w:rsidR="00FA1EBD" w:rsidRPr="00663B7C">
        <w:rPr>
          <w:rFonts w:ascii="Century Gothic" w:hAnsi="Century Gothic"/>
        </w:rPr>
        <w:t>/</w:t>
      </w:r>
      <w:r w:rsidRPr="00663B7C">
        <w:rPr>
          <w:rFonts w:ascii="Century Gothic" w:hAnsi="Century Gothic"/>
        </w:rPr>
        <w:t>Cheviot</w:t>
      </w:r>
    </w:p>
    <w:p w14:paraId="2BC4E1E1"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Rathbone</w:t>
      </w:r>
    </w:p>
    <w:p w14:paraId="3B1A3CE5" w14:textId="77777777" w:rsidR="00055200" w:rsidRPr="00663B7C" w:rsidRDefault="00055200" w:rsidP="00663B7C">
      <w:pPr>
        <w:pStyle w:val="NoSpacing"/>
        <w:numPr>
          <w:ilvl w:val="0"/>
          <w:numId w:val="3"/>
        </w:numPr>
        <w:spacing w:line="360" w:lineRule="auto"/>
        <w:rPr>
          <w:rFonts w:ascii="Century Gothic" w:hAnsi="Century Gothic"/>
        </w:rPr>
      </w:pPr>
      <w:r w:rsidRPr="00663B7C">
        <w:rPr>
          <w:rFonts w:ascii="Century Gothic" w:hAnsi="Century Gothic"/>
        </w:rPr>
        <w:t>Smith and Williamson</w:t>
      </w:r>
    </w:p>
    <w:p w14:paraId="789EF3F5" w14:textId="77777777" w:rsidR="00055200" w:rsidRPr="00663B7C" w:rsidRDefault="00055200" w:rsidP="00663B7C">
      <w:pPr>
        <w:pStyle w:val="NoSpacing"/>
        <w:numPr>
          <w:ilvl w:val="0"/>
          <w:numId w:val="3"/>
        </w:numPr>
        <w:spacing w:line="360" w:lineRule="auto"/>
        <w:rPr>
          <w:rFonts w:ascii="Century Gothic" w:hAnsi="Century Gothic"/>
        </w:rPr>
      </w:pPr>
      <w:r w:rsidRPr="00663B7C">
        <w:rPr>
          <w:rFonts w:ascii="Century Gothic" w:hAnsi="Century Gothic"/>
        </w:rPr>
        <w:t xml:space="preserve">Standard Life Wealth </w:t>
      </w:r>
    </w:p>
    <w:p w14:paraId="0501E4E2" w14:textId="77777777" w:rsidR="00D80A51" w:rsidRPr="00663B7C" w:rsidRDefault="00D80A51" w:rsidP="00663B7C">
      <w:pPr>
        <w:pStyle w:val="NoSpacing"/>
        <w:numPr>
          <w:ilvl w:val="0"/>
          <w:numId w:val="3"/>
        </w:numPr>
        <w:spacing w:line="360" w:lineRule="auto"/>
        <w:rPr>
          <w:rFonts w:ascii="Century Gothic" w:hAnsi="Century Gothic"/>
        </w:rPr>
      </w:pPr>
      <w:r w:rsidRPr="00663B7C">
        <w:rPr>
          <w:rFonts w:ascii="Century Gothic" w:hAnsi="Century Gothic"/>
        </w:rPr>
        <w:t>Seven IM</w:t>
      </w:r>
    </w:p>
    <w:p w14:paraId="34B674B7" w14:textId="77777777" w:rsidR="00D80A51" w:rsidRPr="00663B7C" w:rsidRDefault="00D80A51" w:rsidP="00663B7C">
      <w:pPr>
        <w:pStyle w:val="NoSpacing"/>
        <w:spacing w:line="360" w:lineRule="auto"/>
        <w:rPr>
          <w:rFonts w:ascii="Century Gothic" w:hAnsi="Century Gothic"/>
        </w:rPr>
      </w:pPr>
    </w:p>
    <w:p w14:paraId="56A85650" w14:textId="73F94D5C" w:rsidR="006D2256" w:rsidRPr="00663B7C" w:rsidRDefault="00055200" w:rsidP="00663B7C">
      <w:pPr>
        <w:pStyle w:val="NoSpacing"/>
        <w:spacing w:line="360" w:lineRule="auto"/>
        <w:rPr>
          <w:rFonts w:ascii="Century Gothic" w:hAnsi="Century Gothic"/>
        </w:rPr>
      </w:pPr>
      <w:r w:rsidRPr="00663B7C">
        <w:rPr>
          <w:rFonts w:ascii="Century Gothic" w:hAnsi="Century Gothic"/>
        </w:rPr>
        <w:t xml:space="preserve">However, </w:t>
      </w:r>
      <w:r w:rsidR="00F51906" w:rsidRPr="00663B7C">
        <w:rPr>
          <w:rFonts w:ascii="Century Gothic" w:hAnsi="Century Gothic"/>
        </w:rPr>
        <w:t>ABC</w:t>
      </w:r>
      <w:r w:rsidR="006D773C" w:rsidRPr="00663B7C">
        <w:rPr>
          <w:rFonts w:ascii="Century Gothic" w:hAnsi="Century Gothic"/>
        </w:rPr>
        <w:t xml:space="preserve"> IFA</w:t>
      </w:r>
      <w:r w:rsidRPr="00663B7C">
        <w:rPr>
          <w:rFonts w:ascii="Century Gothic" w:hAnsi="Century Gothic"/>
        </w:rPr>
        <w:t xml:space="preserve"> have a requirement to offer bespoke portfolios for clients with over £</w:t>
      </w:r>
      <w:r w:rsidR="00E375F5" w:rsidRPr="00663B7C">
        <w:rPr>
          <w:rFonts w:ascii="Century Gothic" w:hAnsi="Century Gothic"/>
        </w:rPr>
        <w:t>7</w:t>
      </w:r>
      <w:r w:rsidRPr="00663B7C">
        <w:rPr>
          <w:rFonts w:ascii="Century Gothic" w:hAnsi="Century Gothic"/>
        </w:rPr>
        <w:t xml:space="preserve">50k to invest (if appropriate) As a result this would further remove Close Brothers </w:t>
      </w:r>
      <w:proofErr w:type="gramStart"/>
      <w:r w:rsidRPr="00663B7C">
        <w:rPr>
          <w:rFonts w:ascii="Century Gothic" w:hAnsi="Century Gothic"/>
        </w:rPr>
        <w:t>and  Standard</w:t>
      </w:r>
      <w:proofErr w:type="gramEnd"/>
      <w:r w:rsidRPr="00663B7C">
        <w:rPr>
          <w:rFonts w:ascii="Century Gothic" w:hAnsi="Century Gothic"/>
        </w:rPr>
        <w:t xml:space="preserve"> Life Wealth as they require </w:t>
      </w:r>
      <w:r w:rsidR="006D2256" w:rsidRPr="00663B7C">
        <w:rPr>
          <w:rFonts w:ascii="Century Gothic" w:hAnsi="Century Gothic"/>
        </w:rPr>
        <w:t>£1m and £500k respectively to be invested.</w:t>
      </w:r>
    </w:p>
    <w:p w14:paraId="13041FFE" w14:textId="77777777" w:rsidR="006D773C" w:rsidRPr="00663B7C" w:rsidRDefault="006D773C" w:rsidP="00663B7C">
      <w:pPr>
        <w:pStyle w:val="NoSpacing"/>
        <w:spacing w:line="360" w:lineRule="auto"/>
        <w:rPr>
          <w:rFonts w:ascii="Century Gothic" w:hAnsi="Century Gothic"/>
        </w:rPr>
      </w:pPr>
    </w:p>
    <w:p w14:paraId="204C2074" w14:textId="77777777" w:rsidR="006D2256" w:rsidRPr="00663B7C" w:rsidRDefault="006D2256" w:rsidP="00663B7C">
      <w:pPr>
        <w:pStyle w:val="NoSpacing"/>
        <w:spacing w:line="360" w:lineRule="auto"/>
        <w:rPr>
          <w:rFonts w:ascii="Century Gothic" w:hAnsi="Century Gothic"/>
        </w:rPr>
      </w:pPr>
      <w:r w:rsidRPr="00663B7C">
        <w:rPr>
          <w:rFonts w:ascii="Century Gothic" w:hAnsi="Century Gothic"/>
        </w:rPr>
        <w:t xml:space="preserve">In addition, 7im work on a ‘model basis’ where the service rather than the investment proposition to the client is bespoke (they are unable to include/ exclude at stocks and shares level for example). As a </w:t>
      </w:r>
      <w:proofErr w:type="gramStart"/>
      <w:r w:rsidRPr="00663B7C">
        <w:rPr>
          <w:rFonts w:ascii="Century Gothic" w:hAnsi="Century Gothic"/>
        </w:rPr>
        <w:t>result</w:t>
      </w:r>
      <w:proofErr w:type="gramEnd"/>
      <w:r w:rsidRPr="00663B7C">
        <w:rPr>
          <w:rFonts w:ascii="Century Gothic" w:hAnsi="Century Gothic"/>
        </w:rPr>
        <w:t xml:space="preserve"> these have been removed from the list and the final shortlist is as follows:</w:t>
      </w:r>
    </w:p>
    <w:p w14:paraId="2385B911" w14:textId="77777777" w:rsidR="006D2256" w:rsidRPr="00663B7C" w:rsidRDefault="006D2256" w:rsidP="00663B7C">
      <w:pPr>
        <w:pStyle w:val="NoSpacing"/>
        <w:spacing w:line="360" w:lineRule="auto"/>
        <w:rPr>
          <w:rFonts w:ascii="Century Gothic" w:hAnsi="Century Gothic"/>
        </w:rPr>
      </w:pPr>
    </w:p>
    <w:p w14:paraId="5C197A1F"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Brooks MacDonald</w:t>
      </w:r>
    </w:p>
    <w:p w14:paraId="586ED2E6" w14:textId="77777777" w:rsidR="006D773C" w:rsidRPr="00663B7C" w:rsidRDefault="006D773C" w:rsidP="00663B7C">
      <w:pPr>
        <w:pStyle w:val="NoSpacing"/>
        <w:numPr>
          <w:ilvl w:val="0"/>
          <w:numId w:val="3"/>
        </w:numPr>
        <w:spacing w:line="360" w:lineRule="auto"/>
        <w:rPr>
          <w:rFonts w:ascii="Century Gothic" w:hAnsi="Century Gothic"/>
        </w:rPr>
      </w:pPr>
      <w:r w:rsidRPr="00663B7C">
        <w:rPr>
          <w:rFonts w:ascii="Century Gothic" w:hAnsi="Century Gothic"/>
        </w:rPr>
        <w:t>Brewin Dolphin</w:t>
      </w:r>
    </w:p>
    <w:p w14:paraId="2E9DA104"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Cazenove</w:t>
      </w:r>
    </w:p>
    <w:p w14:paraId="7036D9A9"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Charles Stanley</w:t>
      </w:r>
    </w:p>
    <w:p w14:paraId="034925FA"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Investec</w:t>
      </w:r>
    </w:p>
    <w:p w14:paraId="2842ABC8"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Quilter /Cheviot</w:t>
      </w:r>
    </w:p>
    <w:p w14:paraId="20C4E7D6"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Rathbone</w:t>
      </w:r>
    </w:p>
    <w:p w14:paraId="3CFEAE7F" w14:textId="77777777" w:rsidR="006D2256" w:rsidRPr="00663B7C" w:rsidRDefault="006D2256" w:rsidP="00663B7C">
      <w:pPr>
        <w:pStyle w:val="NoSpacing"/>
        <w:numPr>
          <w:ilvl w:val="0"/>
          <w:numId w:val="3"/>
        </w:numPr>
        <w:spacing w:line="360" w:lineRule="auto"/>
        <w:rPr>
          <w:rFonts w:ascii="Century Gothic" w:hAnsi="Century Gothic"/>
        </w:rPr>
      </w:pPr>
      <w:r w:rsidRPr="00663B7C">
        <w:rPr>
          <w:rFonts w:ascii="Century Gothic" w:hAnsi="Century Gothic"/>
        </w:rPr>
        <w:t>Smith and Williamson</w:t>
      </w:r>
    </w:p>
    <w:p w14:paraId="117908FE" w14:textId="77777777" w:rsidR="00243397" w:rsidRPr="00663B7C" w:rsidRDefault="00243397" w:rsidP="00663B7C">
      <w:pPr>
        <w:pStyle w:val="NoSpacing"/>
        <w:spacing w:line="360" w:lineRule="auto"/>
        <w:rPr>
          <w:rFonts w:ascii="Century Gothic" w:hAnsi="Century Gothic"/>
        </w:rPr>
      </w:pPr>
    </w:p>
    <w:p w14:paraId="6B5ABD5B" w14:textId="77777777" w:rsidR="00B16536" w:rsidRPr="00663B7C" w:rsidRDefault="00B16536" w:rsidP="001D7833">
      <w:pPr>
        <w:pStyle w:val="NoSpacing"/>
        <w:spacing w:line="360" w:lineRule="auto"/>
        <w:rPr>
          <w:rFonts w:ascii="Century Gothic" w:hAnsi="Century Gothic"/>
        </w:rPr>
      </w:pPr>
      <w:r w:rsidRPr="00663B7C">
        <w:rPr>
          <w:rFonts w:ascii="Century Gothic" w:hAnsi="Century Gothic"/>
        </w:rPr>
        <w:t>The next stage of the process is to compare both DFM model portfolios and Bespoke DFM</w:t>
      </w:r>
      <w:r w:rsidR="00090B77" w:rsidRPr="00663B7C">
        <w:rPr>
          <w:rFonts w:ascii="Century Gothic" w:hAnsi="Century Gothic"/>
        </w:rPr>
        <w:t xml:space="preserve"> </w:t>
      </w:r>
      <w:r w:rsidR="00285B80" w:rsidRPr="00663B7C">
        <w:rPr>
          <w:rFonts w:ascii="Century Gothic" w:hAnsi="Century Gothic"/>
        </w:rPr>
        <w:t>p</w:t>
      </w:r>
      <w:r w:rsidRPr="00663B7C">
        <w:rPr>
          <w:rFonts w:ascii="Century Gothic" w:hAnsi="Century Gothic"/>
        </w:rPr>
        <w:t>ropositions against the detailed requirements.</w:t>
      </w:r>
    </w:p>
    <w:p w14:paraId="131F3809" w14:textId="77777777" w:rsidR="00C83337" w:rsidRPr="00663B7C" w:rsidRDefault="00B16536" w:rsidP="00663B7C">
      <w:pPr>
        <w:pStyle w:val="NoSpacing"/>
        <w:spacing w:line="360" w:lineRule="auto"/>
        <w:ind w:left="360" w:hanging="360"/>
        <w:rPr>
          <w:rFonts w:ascii="Century Gothic" w:hAnsi="Century Gothic"/>
        </w:rPr>
      </w:pPr>
      <w:r w:rsidRPr="00663B7C">
        <w:rPr>
          <w:rFonts w:ascii="Century Gothic" w:hAnsi="Century Gothic"/>
        </w:rPr>
        <w:t xml:space="preserve"> </w:t>
      </w:r>
    </w:p>
    <w:p w14:paraId="2FB55B02" w14:textId="77777777" w:rsidR="009C4D2C" w:rsidRPr="00663B7C" w:rsidRDefault="006145BD" w:rsidP="00663B7C">
      <w:pPr>
        <w:pStyle w:val="NoSpacing"/>
        <w:spacing w:line="360" w:lineRule="auto"/>
        <w:ind w:left="360" w:hanging="360"/>
        <w:rPr>
          <w:rFonts w:ascii="Century Gothic" w:hAnsi="Century Gothic"/>
          <w:b/>
        </w:rPr>
      </w:pPr>
      <w:r w:rsidRPr="00663B7C">
        <w:rPr>
          <w:rFonts w:ascii="Century Gothic" w:hAnsi="Century Gothic"/>
          <w:b/>
        </w:rPr>
        <w:t xml:space="preserve">5.4 </w:t>
      </w:r>
      <w:r w:rsidR="003D02B1" w:rsidRPr="00663B7C">
        <w:rPr>
          <w:rFonts w:ascii="Century Gothic" w:hAnsi="Century Gothic"/>
          <w:b/>
        </w:rPr>
        <w:t>Detailed Requirements</w:t>
      </w:r>
      <w:r w:rsidRPr="00663B7C">
        <w:rPr>
          <w:rFonts w:ascii="Century Gothic" w:hAnsi="Century Gothic"/>
          <w:b/>
        </w:rPr>
        <w:t xml:space="preserve"> for DFM propositions</w:t>
      </w:r>
    </w:p>
    <w:p w14:paraId="5B7115DF" w14:textId="77777777" w:rsidR="0024088D" w:rsidRPr="00663B7C" w:rsidRDefault="0024088D" w:rsidP="00663B7C">
      <w:pPr>
        <w:pStyle w:val="NoSpacing"/>
        <w:spacing w:line="360" w:lineRule="auto"/>
        <w:ind w:left="360" w:hanging="360"/>
        <w:rPr>
          <w:rFonts w:ascii="Century Gothic" w:hAnsi="Century Gothic"/>
          <w:b/>
        </w:rPr>
      </w:pPr>
    </w:p>
    <w:p w14:paraId="1C60E40E" w14:textId="7E5A79B6" w:rsidR="0024088D" w:rsidRPr="00663B7C" w:rsidRDefault="0024088D" w:rsidP="00663B7C">
      <w:pPr>
        <w:pStyle w:val="NoSpacing"/>
        <w:spacing w:line="360" w:lineRule="auto"/>
        <w:rPr>
          <w:rFonts w:ascii="Century Gothic" w:hAnsi="Century Gothic"/>
        </w:rPr>
      </w:pPr>
      <w:r w:rsidRPr="00663B7C">
        <w:rPr>
          <w:rFonts w:ascii="Century Gothic" w:hAnsi="Century Gothic"/>
        </w:rPr>
        <w:lastRenderedPageBreak/>
        <w:t>Th</w:t>
      </w:r>
      <w:r w:rsidR="003D02B1" w:rsidRPr="00663B7C">
        <w:rPr>
          <w:rFonts w:ascii="Century Gothic" w:hAnsi="Century Gothic"/>
        </w:rPr>
        <w:t xml:space="preserve">e </w:t>
      </w:r>
      <w:r w:rsidRPr="00663B7C">
        <w:rPr>
          <w:rFonts w:ascii="Century Gothic" w:hAnsi="Century Gothic"/>
        </w:rPr>
        <w:t xml:space="preserve">detailed requirements agreed with </w:t>
      </w:r>
      <w:r w:rsidR="00F51906" w:rsidRPr="00663B7C">
        <w:rPr>
          <w:rFonts w:ascii="Century Gothic" w:hAnsi="Century Gothic"/>
        </w:rPr>
        <w:t>ABC</w:t>
      </w:r>
      <w:r w:rsidR="00B16536" w:rsidRPr="00663B7C">
        <w:rPr>
          <w:rFonts w:ascii="Century Gothic" w:hAnsi="Century Gothic"/>
        </w:rPr>
        <w:t xml:space="preserve"> IFA</w:t>
      </w:r>
      <w:r w:rsidRPr="00663B7C">
        <w:rPr>
          <w:rFonts w:ascii="Century Gothic" w:hAnsi="Century Gothic"/>
        </w:rPr>
        <w:t xml:space="preserve"> for the </w:t>
      </w:r>
      <w:r w:rsidR="006D2256" w:rsidRPr="00663B7C">
        <w:rPr>
          <w:rFonts w:ascii="Century Gothic" w:hAnsi="Century Gothic"/>
        </w:rPr>
        <w:t xml:space="preserve">DFM </w:t>
      </w:r>
      <w:r w:rsidRPr="00663B7C">
        <w:rPr>
          <w:rFonts w:ascii="Century Gothic" w:hAnsi="Century Gothic"/>
        </w:rPr>
        <w:t>investment propositions</w:t>
      </w:r>
      <w:r w:rsidR="003D02B1" w:rsidRPr="00663B7C">
        <w:rPr>
          <w:rFonts w:ascii="Century Gothic" w:hAnsi="Century Gothic"/>
        </w:rPr>
        <w:t xml:space="preserve"> are as follows:</w:t>
      </w:r>
    </w:p>
    <w:p w14:paraId="4C19B0F8" w14:textId="77777777" w:rsidR="006D2256" w:rsidRPr="00663B7C" w:rsidRDefault="006D2256" w:rsidP="00663B7C">
      <w:pPr>
        <w:pStyle w:val="NoSpacing"/>
        <w:spacing w:line="360" w:lineRule="auto"/>
        <w:ind w:left="720"/>
        <w:rPr>
          <w:rFonts w:ascii="Century Gothic" w:hAnsi="Century Gothic"/>
        </w:rPr>
      </w:pPr>
    </w:p>
    <w:p w14:paraId="10A709AA" w14:textId="77777777" w:rsidR="006D2256" w:rsidRPr="00663B7C" w:rsidRDefault="006D2256" w:rsidP="00663B7C">
      <w:pPr>
        <w:pStyle w:val="NoSpacing"/>
        <w:numPr>
          <w:ilvl w:val="0"/>
          <w:numId w:val="2"/>
        </w:numPr>
        <w:spacing w:line="360" w:lineRule="auto"/>
        <w:rPr>
          <w:rFonts w:ascii="Century Gothic" w:hAnsi="Century Gothic"/>
        </w:rPr>
      </w:pPr>
      <w:r w:rsidRPr="00663B7C">
        <w:rPr>
          <w:rFonts w:ascii="Century Gothic" w:hAnsi="Century Gothic"/>
        </w:rPr>
        <w:t>Bundled model for pricing should be available – i</w:t>
      </w:r>
      <w:r w:rsidR="00B617D5" w:rsidRPr="00663B7C">
        <w:rPr>
          <w:rFonts w:ascii="Century Gothic" w:hAnsi="Century Gothic"/>
        </w:rPr>
        <w:t>.</w:t>
      </w:r>
      <w:r w:rsidRPr="00663B7C">
        <w:rPr>
          <w:rFonts w:ascii="Century Gothic" w:hAnsi="Century Gothic"/>
        </w:rPr>
        <w:t>e</w:t>
      </w:r>
      <w:r w:rsidR="00B617D5" w:rsidRPr="00663B7C">
        <w:rPr>
          <w:rFonts w:ascii="Century Gothic" w:hAnsi="Century Gothic"/>
        </w:rPr>
        <w:t>.</w:t>
      </w:r>
      <w:r w:rsidRPr="00663B7C">
        <w:rPr>
          <w:rFonts w:ascii="Century Gothic" w:hAnsi="Century Gothic"/>
        </w:rPr>
        <w:t xml:space="preserve"> inclusive of all dealing and trading charges.</w:t>
      </w:r>
    </w:p>
    <w:p w14:paraId="732A83FD" w14:textId="77777777" w:rsidR="0026429B" w:rsidRPr="00663B7C" w:rsidRDefault="006D2256" w:rsidP="00663B7C">
      <w:pPr>
        <w:pStyle w:val="NoSpacing"/>
        <w:numPr>
          <w:ilvl w:val="0"/>
          <w:numId w:val="2"/>
        </w:numPr>
        <w:spacing w:line="360" w:lineRule="auto"/>
        <w:rPr>
          <w:rFonts w:ascii="Century Gothic" w:hAnsi="Century Gothic"/>
        </w:rPr>
      </w:pPr>
      <w:r w:rsidRPr="00663B7C">
        <w:rPr>
          <w:rFonts w:ascii="Century Gothic" w:hAnsi="Century Gothic"/>
        </w:rPr>
        <w:t xml:space="preserve">Integration with </w:t>
      </w:r>
      <w:r w:rsidR="00B617D5" w:rsidRPr="00663B7C">
        <w:rPr>
          <w:rFonts w:ascii="Century Gothic" w:hAnsi="Century Gothic"/>
        </w:rPr>
        <w:t>I</w:t>
      </w:r>
      <w:r w:rsidRPr="00663B7C">
        <w:rPr>
          <w:rFonts w:ascii="Century Gothic" w:hAnsi="Century Gothic"/>
        </w:rPr>
        <w:t xml:space="preserve">ntelliflo for </w:t>
      </w:r>
      <w:r w:rsidR="001139C4" w:rsidRPr="00663B7C">
        <w:rPr>
          <w:rFonts w:ascii="Century Gothic" w:hAnsi="Century Gothic"/>
        </w:rPr>
        <w:t>data feeds</w:t>
      </w:r>
    </w:p>
    <w:p w14:paraId="41167AD2" w14:textId="3AE6E5AD" w:rsidR="00B617D5" w:rsidRPr="00663B7C" w:rsidRDefault="00703AE1" w:rsidP="00663B7C">
      <w:pPr>
        <w:pStyle w:val="NoSpacing"/>
        <w:numPr>
          <w:ilvl w:val="0"/>
          <w:numId w:val="2"/>
        </w:numPr>
        <w:spacing w:line="360" w:lineRule="auto"/>
        <w:rPr>
          <w:rFonts w:ascii="Century Gothic" w:hAnsi="Century Gothic"/>
        </w:rPr>
      </w:pPr>
      <w:r w:rsidRPr="00663B7C">
        <w:rPr>
          <w:rFonts w:ascii="Century Gothic" w:hAnsi="Century Gothic"/>
        </w:rPr>
        <w:t xml:space="preserve">Charges </w:t>
      </w:r>
      <w:r w:rsidR="009D38E3" w:rsidRPr="00663B7C">
        <w:rPr>
          <w:rFonts w:ascii="Century Gothic" w:hAnsi="Century Gothic"/>
        </w:rPr>
        <w:t>(i.e. DFM management charge</w:t>
      </w:r>
      <w:r w:rsidR="00F7459A" w:rsidRPr="00663B7C">
        <w:rPr>
          <w:rFonts w:ascii="Century Gothic" w:hAnsi="Century Gothic"/>
        </w:rPr>
        <w:t xml:space="preserve"> and </w:t>
      </w:r>
      <w:r w:rsidRPr="00663B7C">
        <w:rPr>
          <w:rFonts w:ascii="Century Gothic" w:hAnsi="Century Gothic"/>
        </w:rPr>
        <w:t>adviser</w:t>
      </w:r>
      <w:r w:rsidR="00F7459A" w:rsidRPr="00663B7C">
        <w:rPr>
          <w:rFonts w:ascii="Century Gothic" w:hAnsi="Century Gothic"/>
        </w:rPr>
        <w:t xml:space="preserve"> charge</w:t>
      </w:r>
      <w:r w:rsidR="009D38E3" w:rsidRPr="00663B7C">
        <w:rPr>
          <w:rFonts w:ascii="Century Gothic" w:hAnsi="Century Gothic"/>
        </w:rPr>
        <w:t>)</w:t>
      </w:r>
      <w:r w:rsidR="00FB6F9C" w:rsidRPr="00663B7C">
        <w:rPr>
          <w:rFonts w:ascii="Century Gothic" w:hAnsi="Century Gothic"/>
        </w:rPr>
        <w:t xml:space="preserve"> -</w:t>
      </w:r>
      <w:r w:rsidR="009D38E3" w:rsidRPr="00663B7C">
        <w:rPr>
          <w:rFonts w:ascii="Century Gothic" w:hAnsi="Century Gothic"/>
        </w:rPr>
        <w:t xml:space="preserve"> </w:t>
      </w:r>
      <w:r w:rsidR="00F51906" w:rsidRPr="00663B7C">
        <w:rPr>
          <w:rFonts w:ascii="Century Gothic" w:hAnsi="Century Gothic"/>
        </w:rPr>
        <w:t>ABC</w:t>
      </w:r>
      <w:r w:rsidR="006D773C" w:rsidRPr="00663B7C">
        <w:rPr>
          <w:rFonts w:ascii="Century Gothic" w:hAnsi="Century Gothic"/>
        </w:rPr>
        <w:t xml:space="preserve"> IFA</w:t>
      </w:r>
      <w:r w:rsidR="00B617D5" w:rsidRPr="00663B7C">
        <w:rPr>
          <w:rFonts w:ascii="Century Gothic" w:hAnsi="Century Gothic"/>
        </w:rPr>
        <w:t xml:space="preserve"> typically charge </w:t>
      </w:r>
      <w:r w:rsidR="006D773C" w:rsidRPr="00663B7C">
        <w:rPr>
          <w:rFonts w:ascii="Century Gothic" w:hAnsi="Century Gothic"/>
        </w:rPr>
        <w:t>1</w:t>
      </w:r>
      <w:r w:rsidR="00B617D5" w:rsidRPr="00663B7C">
        <w:rPr>
          <w:rFonts w:ascii="Century Gothic" w:hAnsi="Century Gothic"/>
        </w:rPr>
        <w:t>.</w:t>
      </w:r>
      <w:r w:rsidR="006D773C" w:rsidRPr="00663B7C">
        <w:rPr>
          <w:rFonts w:ascii="Century Gothic" w:hAnsi="Century Gothic"/>
        </w:rPr>
        <w:t>0</w:t>
      </w:r>
      <w:r w:rsidR="00930C7B" w:rsidRPr="00663B7C">
        <w:rPr>
          <w:rFonts w:ascii="Century Gothic" w:hAnsi="Century Gothic"/>
        </w:rPr>
        <w:t>0</w:t>
      </w:r>
      <w:r w:rsidR="00B617D5" w:rsidRPr="00663B7C">
        <w:rPr>
          <w:rFonts w:ascii="Century Gothic" w:hAnsi="Century Gothic"/>
        </w:rPr>
        <w:t xml:space="preserve">% on client assets for their service and </w:t>
      </w:r>
      <w:r w:rsidR="00FB6F9C" w:rsidRPr="00663B7C">
        <w:rPr>
          <w:rFonts w:ascii="Century Gothic" w:hAnsi="Century Gothic"/>
        </w:rPr>
        <w:t>aim</w:t>
      </w:r>
      <w:r w:rsidR="00B617D5" w:rsidRPr="00663B7C">
        <w:rPr>
          <w:rFonts w:ascii="Century Gothic" w:hAnsi="Century Gothic"/>
        </w:rPr>
        <w:t xml:space="preserve"> to have a charge which is as close as possible to 2.00% (plus VAT)</w:t>
      </w:r>
      <w:r w:rsidR="00BC3EE9" w:rsidRPr="00663B7C">
        <w:rPr>
          <w:rFonts w:ascii="Century Gothic" w:hAnsi="Century Gothic"/>
        </w:rPr>
        <w:t>.</w:t>
      </w:r>
      <w:r w:rsidR="00B617D5" w:rsidRPr="00663B7C">
        <w:rPr>
          <w:rFonts w:ascii="Century Gothic" w:hAnsi="Century Gothic"/>
        </w:rPr>
        <w:t xml:space="preserve"> </w:t>
      </w:r>
      <w:r w:rsidR="00BC3EE9" w:rsidRPr="00663B7C">
        <w:rPr>
          <w:rFonts w:ascii="Century Gothic" w:hAnsi="Century Gothic"/>
        </w:rPr>
        <w:t xml:space="preserve">There will be an additional charge for </w:t>
      </w:r>
      <w:r w:rsidR="00FB6F9C" w:rsidRPr="00663B7C">
        <w:rPr>
          <w:rFonts w:ascii="Century Gothic" w:hAnsi="Century Gothic"/>
        </w:rPr>
        <w:t xml:space="preserve">the underlying </w:t>
      </w:r>
      <w:r w:rsidR="00BC3EE9" w:rsidRPr="00663B7C">
        <w:rPr>
          <w:rFonts w:ascii="Century Gothic" w:hAnsi="Century Gothic"/>
        </w:rPr>
        <w:t xml:space="preserve">investments which will vary depending on the investment instruments being used by the DFM within the portfolio. </w:t>
      </w:r>
    </w:p>
    <w:p w14:paraId="16729226" w14:textId="77777777" w:rsidR="00705E88" w:rsidRPr="00663B7C" w:rsidRDefault="00705E88" w:rsidP="00663B7C">
      <w:pPr>
        <w:pStyle w:val="NoSpacing"/>
        <w:numPr>
          <w:ilvl w:val="0"/>
          <w:numId w:val="2"/>
        </w:numPr>
        <w:spacing w:line="360" w:lineRule="auto"/>
        <w:rPr>
          <w:rFonts w:ascii="Century Gothic" w:hAnsi="Century Gothic"/>
        </w:rPr>
      </w:pPr>
      <w:r w:rsidRPr="00663B7C">
        <w:rPr>
          <w:rFonts w:ascii="Century Gothic" w:hAnsi="Century Gothic"/>
        </w:rPr>
        <w:t xml:space="preserve">Portfolios should not contain </w:t>
      </w:r>
      <w:r w:rsidR="006D2256" w:rsidRPr="00663B7C">
        <w:rPr>
          <w:rFonts w:ascii="Century Gothic" w:hAnsi="Century Gothic"/>
        </w:rPr>
        <w:t xml:space="preserve">DFM ‘in-house </w:t>
      </w:r>
      <w:proofErr w:type="gramStart"/>
      <w:r w:rsidR="006D2256" w:rsidRPr="00663B7C">
        <w:rPr>
          <w:rFonts w:ascii="Century Gothic" w:hAnsi="Century Gothic"/>
        </w:rPr>
        <w:t>funds</w:t>
      </w:r>
      <w:r w:rsidR="00BD64D3" w:rsidRPr="00663B7C">
        <w:rPr>
          <w:rFonts w:ascii="Century Gothic" w:hAnsi="Century Gothic"/>
        </w:rPr>
        <w:t>’</w:t>
      </w:r>
      <w:proofErr w:type="gramEnd"/>
    </w:p>
    <w:p w14:paraId="445D76B3" w14:textId="77777777" w:rsidR="009C4D2C" w:rsidRPr="00663B7C" w:rsidRDefault="00F4725C" w:rsidP="00663B7C">
      <w:pPr>
        <w:pStyle w:val="NoSpacing"/>
        <w:numPr>
          <w:ilvl w:val="0"/>
          <w:numId w:val="2"/>
        </w:numPr>
        <w:spacing w:line="360" w:lineRule="auto"/>
        <w:rPr>
          <w:rFonts w:ascii="Century Gothic" w:hAnsi="Century Gothic"/>
        </w:rPr>
      </w:pPr>
      <w:r w:rsidRPr="00663B7C">
        <w:rPr>
          <w:rFonts w:ascii="Century Gothic" w:hAnsi="Century Gothic"/>
        </w:rPr>
        <w:t>At least half yearly</w:t>
      </w:r>
      <w:r w:rsidR="00705E88" w:rsidRPr="00663B7C">
        <w:rPr>
          <w:rFonts w:ascii="Century Gothic" w:hAnsi="Century Gothic"/>
        </w:rPr>
        <w:t xml:space="preserve"> reports </w:t>
      </w:r>
      <w:r w:rsidR="002E44CF" w:rsidRPr="00663B7C">
        <w:rPr>
          <w:rFonts w:ascii="Century Gothic" w:hAnsi="Century Gothic"/>
        </w:rPr>
        <w:t>available</w:t>
      </w:r>
      <w:r w:rsidR="00705E88" w:rsidRPr="00663B7C">
        <w:rPr>
          <w:rFonts w:ascii="Century Gothic" w:hAnsi="Century Gothic"/>
        </w:rPr>
        <w:t xml:space="preserve"> for </w:t>
      </w:r>
      <w:r w:rsidR="006D2256" w:rsidRPr="00663B7C">
        <w:rPr>
          <w:rFonts w:ascii="Century Gothic" w:hAnsi="Century Gothic"/>
        </w:rPr>
        <w:t>clients</w:t>
      </w:r>
      <w:r w:rsidR="006D773C" w:rsidRPr="00663B7C">
        <w:rPr>
          <w:rFonts w:ascii="Century Gothic" w:hAnsi="Century Gothic"/>
        </w:rPr>
        <w:t xml:space="preserve"> moving to quarterly post MiFID II</w:t>
      </w:r>
    </w:p>
    <w:p w14:paraId="509F8206" w14:textId="4B12EB93" w:rsidR="006D2256" w:rsidRPr="00663B7C" w:rsidRDefault="006D2256" w:rsidP="00663B7C">
      <w:pPr>
        <w:pStyle w:val="NoSpacing"/>
        <w:numPr>
          <w:ilvl w:val="0"/>
          <w:numId w:val="2"/>
        </w:numPr>
        <w:spacing w:line="360" w:lineRule="auto"/>
        <w:rPr>
          <w:rFonts w:ascii="Century Gothic" w:hAnsi="Century Gothic"/>
        </w:rPr>
      </w:pPr>
      <w:r w:rsidRPr="00663B7C">
        <w:rPr>
          <w:rFonts w:ascii="Century Gothic" w:hAnsi="Century Gothic"/>
        </w:rPr>
        <w:t xml:space="preserve">Clients should be able to meet with </w:t>
      </w:r>
      <w:r w:rsidR="00F51906" w:rsidRPr="00663B7C">
        <w:rPr>
          <w:rFonts w:ascii="Century Gothic" w:hAnsi="Century Gothic"/>
        </w:rPr>
        <w:t>ABC</w:t>
      </w:r>
      <w:r w:rsidR="006D773C" w:rsidRPr="00663B7C">
        <w:rPr>
          <w:rFonts w:ascii="Century Gothic" w:hAnsi="Century Gothic"/>
        </w:rPr>
        <w:t xml:space="preserve"> IFA</w:t>
      </w:r>
      <w:r w:rsidRPr="00663B7C">
        <w:rPr>
          <w:rFonts w:ascii="Century Gothic" w:hAnsi="Century Gothic"/>
        </w:rPr>
        <w:t xml:space="preserve"> and the Investment manager at least annually and preferably half </w:t>
      </w:r>
      <w:proofErr w:type="gramStart"/>
      <w:r w:rsidRPr="00663B7C">
        <w:rPr>
          <w:rFonts w:ascii="Century Gothic" w:hAnsi="Century Gothic"/>
        </w:rPr>
        <w:t>yearly</w:t>
      </w:r>
      <w:proofErr w:type="gramEnd"/>
    </w:p>
    <w:p w14:paraId="124C0795" w14:textId="4C999A31" w:rsidR="009E7EBB" w:rsidRPr="00663B7C" w:rsidRDefault="009E7EBB" w:rsidP="00663B7C">
      <w:pPr>
        <w:pStyle w:val="NoSpacing"/>
        <w:numPr>
          <w:ilvl w:val="0"/>
          <w:numId w:val="2"/>
        </w:numPr>
        <w:spacing w:line="360" w:lineRule="auto"/>
        <w:rPr>
          <w:rFonts w:ascii="Century Gothic" w:hAnsi="Century Gothic"/>
        </w:rPr>
      </w:pPr>
      <w:r w:rsidRPr="00663B7C">
        <w:rPr>
          <w:rFonts w:ascii="Century Gothic" w:hAnsi="Century Gothic"/>
        </w:rPr>
        <w:t xml:space="preserve">Suitability to be responsibility of </w:t>
      </w:r>
      <w:r w:rsidR="00F51906" w:rsidRPr="00663B7C">
        <w:rPr>
          <w:rFonts w:ascii="Century Gothic" w:hAnsi="Century Gothic"/>
        </w:rPr>
        <w:t>ABC</w:t>
      </w:r>
      <w:r w:rsidR="006D773C" w:rsidRPr="00663B7C">
        <w:rPr>
          <w:rFonts w:ascii="Century Gothic" w:hAnsi="Century Gothic"/>
        </w:rPr>
        <w:t xml:space="preserve"> IFA</w:t>
      </w:r>
      <w:r w:rsidR="00D14094" w:rsidRPr="00663B7C">
        <w:rPr>
          <w:rFonts w:ascii="Century Gothic" w:hAnsi="Century Gothic"/>
        </w:rPr>
        <w:t xml:space="preserve"> (i.e. </w:t>
      </w:r>
      <w:r w:rsidR="00F51906" w:rsidRPr="00663B7C">
        <w:rPr>
          <w:rFonts w:ascii="Century Gothic" w:hAnsi="Century Gothic"/>
        </w:rPr>
        <w:t>ABC</w:t>
      </w:r>
      <w:r w:rsidR="006D773C" w:rsidRPr="00663B7C">
        <w:rPr>
          <w:rFonts w:ascii="Century Gothic" w:hAnsi="Century Gothic"/>
        </w:rPr>
        <w:t xml:space="preserve"> IFA</w:t>
      </w:r>
      <w:r w:rsidR="00D14094" w:rsidRPr="00663B7C">
        <w:rPr>
          <w:rFonts w:ascii="Century Gothic" w:hAnsi="Century Gothic"/>
        </w:rPr>
        <w:t xml:space="preserve"> undertake the risk profiling of the client and the investment mandate/risk budget is passed to the DFM for them to select and manage the appropriate investments)</w:t>
      </w:r>
    </w:p>
    <w:p w14:paraId="09CBAC15" w14:textId="77777777" w:rsidR="006A7780" w:rsidRPr="00663B7C" w:rsidRDefault="006A7780" w:rsidP="00663B7C">
      <w:pPr>
        <w:pStyle w:val="NoSpacing"/>
        <w:numPr>
          <w:ilvl w:val="0"/>
          <w:numId w:val="2"/>
        </w:numPr>
        <w:spacing w:line="360" w:lineRule="auto"/>
        <w:rPr>
          <w:rFonts w:ascii="Century Gothic" w:hAnsi="Century Gothic"/>
        </w:rPr>
      </w:pPr>
      <w:r w:rsidRPr="00663B7C">
        <w:rPr>
          <w:rFonts w:ascii="Century Gothic" w:hAnsi="Century Gothic"/>
        </w:rPr>
        <w:t>Commitment to the IFA market</w:t>
      </w:r>
    </w:p>
    <w:p w14:paraId="65956A02" w14:textId="77777777" w:rsidR="006A7780" w:rsidRPr="00663B7C" w:rsidRDefault="006A7780" w:rsidP="00663B7C">
      <w:pPr>
        <w:pStyle w:val="NoSpacing"/>
        <w:spacing w:line="360" w:lineRule="auto"/>
        <w:rPr>
          <w:rFonts w:ascii="Century Gothic" w:hAnsi="Century Gothic"/>
        </w:rPr>
      </w:pPr>
    </w:p>
    <w:p w14:paraId="3010BA66" w14:textId="77777777" w:rsidR="003D02B1" w:rsidRPr="00663B7C" w:rsidRDefault="003D02B1" w:rsidP="00663B7C">
      <w:pPr>
        <w:pStyle w:val="NoSpacing"/>
        <w:spacing w:line="360" w:lineRule="auto"/>
        <w:rPr>
          <w:rFonts w:ascii="Century Gothic" w:hAnsi="Century Gothic"/>
        </w:rPr>
      </w:pPr>
      <w:proofErr w:type="gramStart"/>
      <w:r w:rsidRPr="00663B7C">
        <w:rPr>
          <w:rFonts w:ascii="Century Gothic" w:hAnsi="Century Gothic"/>
        </w:rPr>
        <w:t>In order to</w:t>
      </w:r>
      <w:proofErr w:type="gramEnd"/>
      <w:r w:rsidRPr="00663B7C">
        <w:rPr>
          <w:rFonts w:ascii="Century Gothic" w:hAnsi="Century Gothic"/>
        </w:rPr>
        <w:t xml:space="preserve"> assess the shortlist DFMs against the detailed requirements, data w</w:t>
      </w:r>
      <w:r w:rsidR="00285B80" w:rsidRPr="00663B7C">
        <w:rPr>
          <w:rFonts w:ascii="Century Gothic" w:hAnsi="Century Gothic"/>
        </w:rPr>
        <w:t>as</w:t>
      </w:r>
      <w:r w:rsidRPr="00663B7C">
        <w:rPr>
          <w:rFonts w:ascii="Century Gothic" w:hAnsi="Century Gothic"/>
        </w:rPr>
        <w:t xml:space="preserve"> sourced from:</w:t>
      </w:r>
    </w:p>
    <w:p w14:paraId="0CCBB592" w14:textId="77777777" w:rsidR="003D02B1" w:rsidRPr="00663B7C" w:rsidRDefault="003D02B1" w:rsidP="00663B7C">
      <w:pPr>
        <w:pStyle w:val="NoSpacing"/>
        <w:spacing w:line="360" w:lineRule="auto"/>
        <w:rPr>
          <w:rFonts w:ascii="Century Gothic" w:hAnsi="Century Gothic"/>
        </w:rPr>
      </w:pPr>
    </w:p>
    <w:p w14:paraId="7E0165B2" w14:textId="77777777" w:rsidR="003D02B1" w:rsidRPr="00663B7C" w:rsidRDefault="003D02B1" w:rsidP="00663B7C">
      <w:pPr>
        <w:pStyle w:val="NoSpacing"/>
        <w:numPr>
          <w:ilvl w:val="0"/>
          <w:numId w:val="5"/>
        </w:numPr>
        <w:spacing w:line="360" w:lineRule="auto"/>
        <w:rPr>
          <w:rFonts w:ascii="Century Gothic" w:hAnsi="Century Gothic"/>
        </w:rPr>
      </w:pPr>
      <w:r w:rsidRPr="00663B7C">
        <w:rPr>
          <w:rFonts w:ascii="Century Gothic" w:hAnsi="Century Gothic"/>
        </w:rPr>
        <w:t xml:space="preserve">Due Diligence Documentation provided by the </w:t>
      </w:r>
      <w:proofErr w:type="gramStart"/>
      <w:r w:rsidRPr="00663B7C">
        <w:rPr>
          <w:rFonts w:ascii="Century Gothic" w:hAnsi="Century Gothic"/>
        </w:rPr>
        <w:t>DFMs</w:t>
      </w:r>
      <w:proofErr w:type="gramEnd"/>
    </w:p>
    <w:p w14:paraId="16A75EB2" w14:textId="77777777" w:rsidR="003D02B1" w:rsidRPr="00663B7C" w:rsidRDefault="003D02B1" w:rsidP="00663B7C">
      <w:pPr>
        <w:pStyle w:val="NoSpacing"/>
        <w:numPr>
          <w:ilvl w:val="0"/>
          <w:numId w:val="5"/>
        </w:numPr>
        <w:spacing w:line="360" w:lineRule="auto"/>
        <w:rPr>
          <w:rFonts w:ascii="Century Gothic" w:hAnsi="Century Gothic"/>
        </w:rPr>
      </w:pPr>
      <w:r w:rsidRPr="00663B7C">
        <w:rPr>
          <w:rFonts w:ascii="Century Gothic" w:hAnsi="Century Gothic"/>
        </w:rPr>
        <w:t xml:space="preserve">Meetings/ phone conversations with DFMs to ensure full understanding of their </w:t>
      </w:r>
      <w:proofErr w:type="gramStart"/>
      <w:r w:rsidRPr="00663B7C">
        <w:rPr>
          <w:rFonts w:ascii="Century Gothic" w:hAnsi="Century Gothic"/>
        </w:rPr>
        <w:t>responses</w:t>
      </w:r>
      <w:proofErr w:type="gramEnd"/>
    </w:p>
    <w:p w14:paraId="2DE87E0D" w14:textId="77777777" w:rsidR="003D02B1" w:rsidRPr="00663B7C" w:rsidRDefault="003D02B1" w:rsidP="00663B7C">
      <w:pPr>
        <w:pStyle w:val="NoSpacing"/>
        <w:numPr>
          <w:ilvl w:val="0"/>
          <w:numId w:val="5"/>
        </w:numPr>
        <w:spacing w:line="360" w:lineRule="auto"/>
        <w:rPr>
          <w:rFonts w:ascii="Century Gothic" w:hAnsi="Century Gothic"/>
        </w:rPr>
      </w:pPr>
      <w:r w:rsidRPr="00663B7C">
        <w:rPr>
          <w:rFonts w:ascii="Century Gothic" w:hAnsi="Century Gothic"/>
        </w:rPr>
        <w:t>Email correspondence in relation to specific questions</w:t>
      </w:r>
    </w:p>
    <w:p w14:paraId="4B3872B8" w14:textId="77777777" w:rsidR="003D02B1" w:rsidRPr="00663B7C" w:rsidRDefault="003D02B1" w:rsidP="00663B7C">
      <w:pPr>
        <w:pStyle w:val="NoSpacing"/>
        <w:spacing w:line="360" w:lineRule="auto"/>
        <w:rPr>
          <w:rFonts w:ascii="Century Gothic" w:hAnsi="Century Gothic"/>
        </w:rPr>
      </w:pPr>
    </w:p>
    <w:p w14:paraId="4F95C6F2" w14:textId="77777777" w:rsidR="006A7501" w:rsidRPr="00663B7C" w:rsidRDefault="00A86AFB" w:rsidP="00663B7C">
      <w:pPr>
        <w:pStyle w:val="NoSpacing"/>
        <w:spacing w:line="360" w:lineRule="auto"/>
        <w:rPr>
          <w:rFonts w:ascii="Century Gothic" w:hAnsi="Century Gothic"/>
          <w:b/>
        </w:rPr>
      </w:pPr>
      <w:r w:rsidRPr="00663B7C">
        <w:rPr>
          <w:rFonts w:ascii="Century Gothic" w:hAnsi="Century Gothic"/>
          <w:b/>
        </w:rPr>
        <w:t>5</w:t>
      </w:r>
      <w:r w:rsidR="006A7501" w:rsidRPr="00663B7C">
        <w:rPr>
          <w:rFonts w:ascii="Century Gothic" w:hAnsi="Century Gothic"/>
          <w:b/>
        </w:rPr>
        <w:t>.</w:t>
      </w:r>
      <w:r w:rsidRPr="00663B7C">
        <w:rPr>
          <w:rFonts w:ascii="Century Gothic" w:hAnsi="Century Gothic"/>
          <w:b/>
        </w:rPr>
        <w:t>5</w:t>
      </w:r>
      <w:r w:rsidR="006A7501" w:rsidRPr="00663B7C">
        <w:rPr>
          <w:rFonts w:ascii="Century Gothic" w:hAnsi="Century Gothic"/>
          <w:b/>
        </w:rPr>
        <w:t>. Analysis of shortlist against detailed requirements</w:t>
      </w:r>
    </w:p>
    <w:p w14:paraId="3FFE2468" w14:textId="77777777" w:rsidR="006A7501" w:rsidRPr="00663B7C" w:rsidRDefault="006A7501" w:rsidP="00663B7C">
      <w:pPr>
        <w:pStyle w:val="NoSpacing"/>
        <w:spacing w:line="360" w:lineRule="auto"/>
        <w:rPr>
          <w:rFonts w:ascii="Century Gothic" w:hAnsi="Century Gothic"/>
        </w:rPr>
      </w:pPr>
    </w:p>
    <w:p w14:paraId="13C7723D" w14:textId="77777777" w:rsidR="006A7501" w:rsidRPr="00663B7C" w:rsidRDefault="006A7501" w:rsidP="00663B7C">
      <w:pPr>
        <w:pStyle w:val="NoSpacing"/>
        <w:spacing w:line="360" w:lineRule="auto"/>
        <w:rPr>
          <w:rFonts w:ascii="Century Gothic" w:hAnsi="Century Gothic"/>
        </w:rPr>
      </w:pPr>
      <w:r w:rsidRPr="00663B7C">
        <w:rPr>
          <w:rFonts w:ascii="Century Gothic" w:hAnsi="Century Gothic"/>
        </w:rPr>
        <w:t xml:space="preserve">Further to the analysis as outlined in Appendix </w:t>
      </w:r>
      <w:r w:rsidR="00422251" w:rsidRPr="00663B7C">
        <w:rPr>
          <w:rFonts w:ascii="Century Gothic" w:hAnsi="Century Gothic"/>
        </w:rPr>
        <w:t>4</w:t>
      </w:r>
      <w:r w:rsidRPr="00663B7C">
        <w:rPr>
          <w:rFonts w:ascii="Century Gothic" w:hAnsi="Century Gothic"/>
        </w:rPr>
        <w:t xml:space="preserve"> the following DFMs were excluded.</w:t>
      </w:r>
    </w:p>
    <w:p w14:paraId="65765A6F" w14:textId="77777777" w:rsidR="006A7501" w:rsidRPr="00663B7C" w:rsidRDefault="006A7501" w:rsidP="00663B7C">
      <w:pPr>
        <w:pStyle w:val="NoSpacing"/>
        <w:spacing w:line="360" w:lineRule="auto"/>
        <w:rPr>
          <w:rFonts w:ascii="Century Gothic" w:hAnsi="Century Gothic"/>
        </w:rPr>
      </w:pPr>
    </w:p>
    <w:tbl>
      <w:tblPr>
        <w:tblStyle w:val="TableGrid"/>
        <w:tblW w:w="0" w:type="auto"/>
        <w:tblLook w:val="04A0" w:firstRow="1" w:lastRow="0" w:firstColumn="1" w:lastColumn="0" w:noHBand="0" w:noVBand="1"/>
      </w:tblPr>
      <w:tblGrid>
        <w:gridCol w:w="3114"/>
        <w:gridCol w:w="5902"/>
      </w:tblGrid>
      <w:tr w:rsidR="006A7501" w:rsidRPr="00663B7C" w14:paraId="35C88EE6" w14:textId="77777777" w:rsidTr="001E58CF">
        <w:tc>
          <w:tcPr>
            <w:tcW w:w="3114" w:type="dxa"/>
            <w:shd w:val="clear" w:color="auto" w:fill="D9D9D9" w:themeFill="background1" w:themeFillShade="D9"/>
          </w:tcPr>
          <w:p w14:paraId="08785115" w14:textId="77777777" w:rsidR="006A7501" w:rsidRPr="00663B7C" w:rsidRDefault="006A7501" w:rsidP="001E58CF">
            <w:pPr>
              <w:pStyle w:val="NoSpacing"/>
              <w:rPr>
                <w:rFonts w:ascii="Century Gothic" w:hAnsi="Century Gothic"/>
              </w:rPr>
            </w:pPr>
            <w:r w:rsidRPr="00663B7C">
              <w:rPr>
                <w:rFonts w:ascii="Century Gothic" w:hAnsi="Century Gothic"/>
              </w:rPr>
              <w:lastRenderedPageBreak/>
              <w:t>DFM</w:t>
            </w:r>
          </w:p>
        </w:tc>
        <w:tc>
          <w:tcPr>
            <w:tcW w:w="5902" w:type="dxa"/>
            <w:shd w:val="clear" w:color="auto" w:fill="D9D9D9" w:themeFill="background1" w:themeFillShade="D9"/>
          </w:tcPr>
          <w:p w14:paraId="0ACB56AB" w14:textId="77777777" w:rsidR="006A7501" w:rsidRPr="00663B7C" w:rsidRDefault="006A7501" w:rsidP="001E58CF">
            <w:pPr>
              <w:pStyle w:val="NoSpacing"/>
              <w:rPr>
                <w:rFonts w:ascii="Century Gothic" w:hAnsi="Century Gothic"/>
              </w:rPr>
            </w:pPr>
            <w:r w:rsidRPr="00663B7C">
              <w:rPr>
                <w:rFonts w:ascii="Century Gothic" w:hAnsi="Century Gothic"/>
              </w:rPr>
              <w:t>Reason for exclusion</w:t>
            </w:r>
          </w:p>
        </w:tc>
      </w:tr>
      <w:tr w:rsidR="006A7501" w:rsidRPr="00663B7C" w14:paraId="1393B305" w14:textId="77777777" w:rsidTr="001E58CF">
        <w:tc>
          <w:tcPr>
            <w:tcW w:w="3114" w:type="dxa"/>
          </w:tcPr>
          <w:p w14:paraId="6A1EF0E8" w14:textId="77777777" w:rsidR="006A7501" w:rsidRPr="00663B7C" w:rsidRDefault="006A7501" w:rsidP="001E58CF">
            <w:pPr>
              <w:pStyle w:val="NoSpacing"/>
              <w:rPr>
                <w:rFonts w:ascii="Century Gothic" w:hAnsi="Century Gothic"/>
              </w:rPr>
            </w:pPr>
            <w:r w:rsidRPr="00663B7C">
              <w:rPr>
                <w:rFonts w:ascii="Century Gothic" w:hAnsi="Century Gothic"/>
              </w:rPr>
              <w:t>Cazenove</w:t>
            </w:r>
          </w:p>
        </w:tc>
        <w:tc>
          <w:tcPr>
            <w:tcW w:w="5902" w:type="dxa"/>
          </w:tcPr>
          <w:p w14:paraId="400CEEF0" w14:textId="77777777" w:rsidR="006A7501" w:rsidRPr="00663B7C" w:rsidRDefault="006A7501" w:rsidP="001E58CF">
            <w:pPr>
              <w:pStyle w:val="NoSpacing"/>
              <w:rPr>
                <w:rFonts w:ascii="Century Gothic" w:hAnsi="Century Gothic"/>
              </w:rPr>
            </w:pPr>
            <w:r w:rsidRPr="00663B7C">
              <w:rPr>
                <w:rFonts w:ascii="Century Gothic" w:hAnsi="Century Gothic"/>
              </w:rPr>
              <w:t xml:space="preserve">Inability to provide a bundled </w:t>
            </w:r>
            <w:proofErr w:type="gramStart"/>
            <w:r w:rsidRPr="00663B7C">
              <w:rPr>
                <w:rFonts w:ascii="Century Gothic" w:hAnsi="Century Gothic"/>
              </w:rPr>
              <w:t>model</w:t>
            </w:r>
            <w:proofErr w:type="gramEnd"/>
          </w:p>
          <w:p w14:paraId="4B37544A" w14:textId="77777777" w:rsidR="006A7501" w:rsidRPr="00663B7C" w:rsidRDefault="006A7501" w:rsidP="001E58CF">
            <w:pPr>
              <w:pStyle w:val="NoSpacing"/>
              <w:rPr>
                <w:rFonts w:ascii="Century Gothic" w:hAnsi="Century Gothic"/>
              </w:rPr>
            </w:pPr>
            <w:r w:rsidRPr="00663B7C">
              <w:rPr>
                <w:rFonts w:ascii="Century Gothic" w:hAnsi="Century Gothic"/>
              </w:rPr>
              <w:t xml:space="preserve">Inability to pass data feeds to </w:t>
            </w:r>
            <w:proofErr w:type="gramStart"/>
            <w:r w:rsidRPr="00663B7C">
              <w:rPr>
                <w:rFonts w:ascii="Century Gothic" w:hAnsi="Century Gothic"/>
              </w:rPr>
              <w:t>Intelliflo</w:t>
            </w:r>
            <w:proofErr w:type="gramEnd"/>
          </w:p>
          <w:p w14:paraId="24A97253" w14:textId="77777777" w:rsidR="006A7501" w:rsidRPr="00663B7C" w:rsidRDefault="006A7501" w:rsidP="001E58CF">
            <w:pPr>
              <w:pStyle w:val="NoSpacing"/>
              <w:rPr>
                <w:rFonts w:ascii="Century Gothic" w:hAnsi="Century Gothic"/>
              </w:rPr>
            </w:pPr>
            <w:r w:rsidRPr="00663B7C">
              <w:rPr>
                <w:rFonts w:ascii="Century Gothic" w:hAnsi="Century Gothic"/>
              </w:rPr>
              <w:t>Only 8% of business currently from IFAs</w:t>
            </w:r>
            <w:r w:rsidR="00090B77" w:rsidRPr="00663B7C">
              <w:rPr>
                <w:rFonts w:ascii="Century Gothic" w:hAnsi="Century Gothic"/>
              </w:rPr>
              <w:t xml:space="preserve"> (but growing)</w:t>
            </w:r>
          </w:p>
        </w:tc>
      </w:tr>
      <w:tr w:rsidR="006A7501" w:rsidRPr="00663B7C" w14:paraId="1CBAB95F" w14:textId="77777777" w:rsidTr="001E58CF">
        <w:tc>
          <w:tcPr>
            <w:tcW w:w="3114" w:type="dxa"/>
          </w:tcPr>
          <w:p w14:paraId="24478AA1" w14:textId="77777777" w:rsidR="006A7501" w:rsidRPr="00663B7C" w:rsidRDefault="006A7501" w:rsidP="001E58CF">
            <w:pPr>
              <w:pStyle w:val="NoSpacing"/>
              <w:rPr>
                <w:rFonts w:ascii="Century Gothic" w:hAnsi="Century Gothic"/>
              </w:rPr>
            </w:pPr>
            <w:r w:rsidRPr="00663B7C">
              <w:rPr>
                <w:rFonts w:ascii="Century Gothic" w:hAnsi="Century Gothic"/>
              </w:rPr>
              <w:t>Rathbone</w:t>
            </w:r>
          </w:p>
        </w:tc>
        <w:tc>
          <w:tcPr>
            <w:tcW w:w="5902" w:type="dxa"/>
          </w:tcPr>
          <w:p w14:paraId="679E04B9" w14:textId="77777777" w:rsidR="006A7501" w:rsidRPr="00663B7C" w:rsidRDefault="006A7501" w:rsidP="001E58CF">
            <w:pPr>
              <w:pStyle w:val="NoSpacing"/>
              <w:rPr>
                <w:rFonts w:ascii="Century Gothic" w:hAnsi="Century Gothic"/>
              </w:rPr>
            </w:pPr>
            <w:r w:rsidRPr="00663B7C">
              <w:rPr>
                <w:rFonts w:ascii="Century Gothic" w:hAnsi="Century Gothic"/>
              </w:rPr>
              <w:t>No current integration with B/O systems</w:t>
            </w:r>
          </w:p>
          <w:p w14:paraId="34281CED" w14:textId="77777777" w:rsidR="006A7501" w:rsidRPr="00663B7C" w:rsidRDefault="006A7501" w:rsidP="001E58CF">
            <w:pPr>
              <w:pStyle w:val="NoSpacing"/>
              <w:rPr>
                <w:rFonts w:ascii="Century Gothic" w:hAnsi="Century Gothic"/>
              </w:rPr>
            </w:pPr>
            <w:r w:rsidRPr="00663B7C">
              <w:rPr>
                <w:rFonts w:ascii="Century Gothic" w:hAnsi="Century Gothic"/>
              </w:rPr>
              <w:t>Responsible for suitability</w:t>
            </w:r>
          </w:p>
          <w:p w14:paraId="01EA8346" w14:textId="77777777" w:rsidR="006A7501" w:rsidRPr="00663B7C" w:rsidRDefault="006A7501" w:rsidP="001E58CF">
            <w:pPr>
              <w:pStyle w:val="NoSpacing"/>
              <w:rPr>
                <w:rFonts w:ascii="Century Gothic" w:hAnsi="Century Gothic"/>
              </w:rPr>
            </w:pPr>
            <w:r w:rsidRPr="00663B7C">
              <w:rPr>
                <w:rFonts w:ascii="Century Gothic" w:hAnsi="Century Gothic"/>
              </w:rPr>
              <w:t>Relatively low level of business from IFAs</w:t>
            </w:r>
          </w:p>
        </w:tc>
      </w:tr>
      <w:tr w:rsidR="006A7501" w:rsidRPr="00663B7C" w14:paraId="535847B6" w14:textId="77777777" w:rsidTr="001E58CF">
        <w:tc>
          <w:tcPr>
            <w:tcW w:w="3114" w:type="dxa"/>
          </w:tcPr>
          <w:p w14:paraId="42663A0B" w14:textId="77777777" w:rsidR="006A7501" w:rsidRPr="00663B7C" w:rsidRDefault="006A7501" w:rsidP="001E58CF">
            <w:pPr>
              <w:pStyle w:val="NoSpacing"/>
              <w:rPr>
                <w:rFonts w:ascii="Century Gothic" w:hAnsi="Century Gothic"/>
              </w:rPr>
            </w:pPr>
            <w:r w:rsidRPr="00663B7C">
              <w:rPr>
                <w:rFonts w:ascii="Century Gothic" w:hAnsi="Century Gothic"/>
              </w:rPr>
              <w:t>Charles Stanley</w:t>
            </w:r>
          </w:p>
          <w:p w14:paraId="66CDA23E" w14:textId="77777777" w:rsidR="006A7501" w:rsidRPr="00663B7C" w:rsidRDefault="006A7501" w:rsidP="001E58CF">
            <w:pPr>
              <w:pStyle w:val="NoSpacing"/>
              <w:rPr>
                <w:rFonts w:ascii="Century Gothic" w:hAnsi="Century Gothic"/>
              </w:rPr>
            </w:pPr>
          </w:p>
        </w:tc>
        <w:tc>
          <w:tcPr>
            <w:tcW w:w="5902" w:type="dxa"/>
          </w:tcPr>
          <w:p w14:paraId="79D61417" w14:textId="77777777" w:rsidR="006A7501" w:rsidRPr="00663B7C" w:rsidRDefault="00090B77" w:rsidP="001E58CF">
            <w:pPr>
              <w:pStyle w:val="NoSpacing"/>
              <w:rPr>
                <w:rFonts w:ascii="Century Gothic" w:hAnsi="Century Gothic"/>
              </w:rPr>
            </w:pPr>
            <w:r w:rsidRPr="00663B7C">
              <w:rPr>
                <w:rFonts w:ascii="Century Gothic" w:hAnsi="Century Gothic"/>
              </w:rPr>
              <w:t>Small</w:t>
            </w:r>
            <w:r w:rsidR="006A7501" w:rsidRPr="00663B7C">
              <w:rPr>
                <w:rFonts w:ascii="Century Gothic" w:hAnsi="Century Gothic"/>
              </w:rPr>
              <w:t xml:space="preserve"> presence in Scotland with only one investment manager and would therefore prefer to wait until this operation builds some demonstrable </w:t>
            </w:r>
            <w:proofErr w:type="gramStart"/>
            <w:r w:rsidR="006A7501" w:rsidRPr="00663B7C">
              <w:rPr>
                <w:rFonts w:ascii="Century Gothic" w:hAnsi="Century Gothic"/>
              </w:rPr>
              <w:t>scale</w:t>
            </w:r>
            <w:proofErr w:type="gramEnd"/>
          </w:p>
          <w:p w14:paraId="24CDA1F4" w14:textId="77777777" w:rsidR="006A7501" w:rsidRPr="00663B7C" w:rsidRDefault="006A7501" w:rsidP="001E58CF">
            <w:pPr>
              <w:pStyle w:val="NoSpacing"/>
              <w:rPr>
                <w:rFonts w:ascii="Century Gothic" w:hAnsi="Century Gothic"/>
              </w:rPr>
            </w:pPr>
            <w:r w:rsidRPr="00663B7C">
              <w:rPr>
                <w:rFonts w:ascii="Century Gothic" w:hAnsi="Century Gothic"/>
              </w:rPr>
              <w:t>Low presence in IFA market in general</w:t>
            </w:r>
          </w:p>
          <w:p w14:paraId="7FCAE12F" w14:textId="77777777" w:rsidR="006A7501" w:rsidRPr="00663B7C" w:rsidRDefault="006A7501" w:rsidP="001E58CF">
            <w:pPr>
              <w:pStyle w:val="NoSpacing"/>
              <w:rPr>
                <w:rFonts w:ascii="Century Gothic" w:hAnsi="Century Gothic"/>
              </w:rPr>
            </w:pPr>
            <w:r w:rsidRPr="00663B7C">
              <w:rPr>
                <w:rFonts w:ascii="Century Gothic" w:hAnsi="Century Gothic"/>
              </w:rPr>
              <w:t xml:space="preserve">Preference for fees an </w:t>
            </w:r>
            <w:proofErr w:type="gramStart"/>
            <w:r w:rsidRPr="00663B7C">
              <w:rPr>
                <w:rFonts w:ascii="Century Gothic" w:hAnsi="Century Gothic"/>
              </w:rPr>
              <w:t>additional charges</w:t>
            </w:r>
            <w:proofErr w:type="gramEnd"/>
            <w:r w:rsidRPr="00663B7C">
              <w:rPr>
                <w:rFonts w:ascii="Century Gothic" w:hAnsi="Century Gothic"/>
              </w:rPr>
              <w:t xml:space="preserve"> than a bundled model</w:t>
            </w:r>
          </w:p>
          <w:p w14:paraId="252DB639" w14:textId="77777777" w:rsidR="006A7501" w:rsidRPr="00663B7C" w:rsidRDefault="006A7501" w:rsidP="001E58CF">
            <w:pPr>
              <w:pStyle w:val="NoSpacing"/>
              <w:rPr>
                <w:rFonts w:ascii="Century Gothic" w:hAnsi="Century Gothic"/>
              </w:rPr>
            </w:pPr>
            <w:r w:rsidRPr="00663B7C">
              <w:rPr>
                <w:rFonts w:ascii="Century Gothic" w:hAnsi="Century Gothic"/>
              </w:rPr>
              <w:t xml:space="preserve">No integration with </w:t>
            </w:r>
            <w:proofErr w:type="gramStart"/>
            <w:r w:rsidRPr="00663B7C">
              <w:rPr>
                <w:rFonts w:ascii="Century Gothic" w:hAnsi="Century Gothic"/>
              </w:rPr>
              <w:t>back office</w:t>
            </w:r>
            <w:proofErr w:type="gramEnd"/>
            <w:r w:rsidRPr="00663B7C">
              <w:rPr>
                <w:rFonts w:ascii="Century Gothic" w:hAnsi="Century Gothic"/>
              </w:rPr>
              <w:t xml:space="preserve"> systems</w:t>
            </w:r>
          </w:p>
          <w:p w14:paraId="65B45CC8" w14:textId="77777777" w:rsidR="006A7501" w:rsidRPr="00663B7C" w:rsidRDefault="006A7501" w:rsidP="001E58CF">
            <w:pPr>
              <w:pStyle w:val="NoSpacing"/>
              <w:rPr>
                <w:rFonts w:ascii="Century Gothic" w:hAnsi="Century Gothic"/>
              </w:rPr>
            </w:pPr>
            <w:r w:rsidRPr="00663B7C">
              <w:rPr>
                <w:rFonts w:ascii="Century Gothic" w:hAnsi="Century Gothic"/>
              </w:rPr>
              <w:t>Relatively expensive v alternative options</w:t>
            </w:r>
          </w:p>
        </w:tc>
      </w:tr>
      <w:tr w:rsidR="006A7501" w:rsidRPr="00663B7C" w14:paraId="6F0B6825" w14:textId="77777777" w:rsidTr="001E58CF">
        <w:tc>
          <w:tcPr>
            <w:tcW w:w="3114" w:type="dxa"/>
          </w:tcPr>
          <w:p w14:paraId="7CC3EFE6" w14:textId="77777777" w:rsidR="006A7501" w:rsidRPr="00663B7C" w:rsidRDefault="006A7501" w:rsidP="001E58CF">
            <w:pPr>
              <w:pStyle w:val="NoSpacing"/>
              <w:rPr>
                <w:rFonts w:ascii="Century Gothic" w:hAnsi="Century Gothic"/>
              </w:rPr>
            </w:pPr>
            <w:r w:rsidRPr="00663B7C">
              <w:rPr>
                <w:rFonts w:ascii="Century Gothic" w:hAnsi="Century Gothic"/>
              </w:rPr>
              <w:t>Smith &amp; Williamson</w:t>
            </w:r>
          </w:p>
          <w:p w14:paraId="03D74225" w14:textId="77777777" w:rsidR="006A7501" w:rsidRPr="00663B7C" w:rsidRDefault="006A7501" w:rsidP="001E58CF">
            <w:pPr>
              <w:pStyle w:val="NoSpacing"/>
              <w:rPr>
                <w:rFonts w:ascii="Century Gothic" w:hAnsi="Century Gothic"/>
              </w:rPr>
            </w:pPr>
          </w:p>
        </w:tc>
        <w:tc>
          <w:tcPr>
            <w:tcW w:w="5902" w:type="dxa"/>
          </w:tcPr>
          <w:p w14:paraId="74113505" w14:textId="77777777" w:rsidR="006A7501" w:rsidRPr="00663B7C" w:rsidRDefault="006A7501" w:rsidP="001E58CF">
            <w:pPr>
              <w:pStyle w:val="NoSpacing"/>
              <w:rPr>
                <w:rFonts w:ascii="Century Gothic" w:hAnsi="Century Gothic"/>
              </w:rPr>
            </w:pPr>
            <w:r w:rsidRPr="00663B7C">
              <w:rPr>
                <w:rFonts w:ascii="Century Gothic" w:hAnsi="Century Gothic"/>
              </w:rPr>
              <w:t xml:space="preserve">No </w:t>
            </w:r>
            <w:proofErr w:type="gramStart"/>
            <w:r w:rsidRPr="00663B7C">
              <w:rPr>
                <w:rFonts w:ascii="Century Gothic" w:hAnsi="Century Gothic"/>
              </w:rPr>
              <w:t>back office</w:t>
            </w:r>
            <w:proofErr w:type="gramEnd"/>
            <w:r w:rsidRPr="00663B7C">
              <w:rPr>
                <w:rFonts w:ascii="Century Gothic" w:hAnsi="Century Gothic"/>
              </w:rPr>
              <w:t xml:space="preserve"> integration at present</w:t>
            </w:r>
          </w:p>
          <w:p w14:paraId="532BE7C4" w14:textId="77777777" w:rsidR="006A7501" w:rsidRPr="00663B7C" w:rsidRDefault="006A7501" w:rsidP="001E58CF">
            <w:pPr>
              <w:pStyle w:val="NoSpacing"/>
              <w:rPr>
                <w:rFonts w:ascii="Century Gothic" w:hAnsi="Century Gothic"/>
              </w:rPr>
            </w:pPr>
            <w:r w:rsidRPr="00663B7C">
              <w:rPr>
                <w:rFonts w:ascii="Century Gothic" w:hAnsi="Century Gothic"/>
              </w:rPr>
              <w:t>Preference for a fee plus additional charges model</w:t>
            </w:r>
          </w:p>
          <w:p w14:paraId="56673A38" w14:textId="77777777" w:rsidR="006A7501" w:rsidRPr="00663B7C" w:rsidRDefault="006A7501" w:rsidP="001E58CF">
            <w:pPr>
              <w:pStyle w:val="NoSpacing"/>
              <w:rPr>
                <w:rFonts w:ascii="Century Gothic" w:hAnsi="Century Gothic"/>
              </w:rPr>
            </w:pPr>
            <w:r w:rsidRPr="00663B7C">
              <w:rPr>
                <w:rFonts w:ascii="Century Gothic" w:hAnsi="Century Gothic"/>
              </w:rPr>
              <w:t xml:space="preserve">Portfolios appear competitively priced but based quoted based on equities only and in </w:t>
            </w:r>
            <w:proofErr w:type="gramStart"/>
            <w:r w:rsidRPr="00663B7C">
              <w:rPr>
                <w:rFonts w:ascii="Century Gothic" w:hAnsi="Century Gothic"/>
              </w:rPr>
              <w:t>reality</w:t>
            </w:r>
            <w:proofErr w:type="gramEnd"/>
            <w:r w:rsidRPr="00663B7C">
              <w:rPr>
                <w:rFonts w:ascii="Century Gothic" w:hAnsi="Century Gothic"/>
              </w:rPr>
              <w:t xml:space="preserve"> the costs are higher</w:t>
            </w:r>
          </w:p>
          <w:p w14:paraId="51316563" w14:textId="77777777" w:rsidR="006A7501" w:rsidRPr="00663B7C" w:rsidRDefault="006A7501" w:rsidP="001E58CF">
            <w:pPr>
              <w:pStyle w:val="NoSpacing"/>
              <w:rPr>
                <w:rFonts w:ascii="Century Gothic" w:hAnsi="Century Gothic"/>
              </w:rPr>
            </w:pPr>
            <w:r w:rsidRPr="00663B7C">
              <w:rPr>
                <w:rFonts w:ascii="Century Gothic" w:hAnsi="Century Gothic"/>
              </w:rPr>
              <w:t xml:space="preserve">Low IFA presence currently   </w:t>
            </w:r>
          </w:p>
        </w:tc>
      </w:tr>
    </w:tbl>
    <w:p w14:paraId="23A743D6" w14:textId="77777777" w:rsidR="006A7501" w:rsidRPr="00663B7C" w:rsidRDefault="006A7501" w:rsidP="006A7501">
      <w:pPr>
        <w:pStyle w:val="NoSpacing"/>
        <w:jc w:val="right"/>
        <w:rPr>
          <w:rFonts w:ascii="Century Gothic" w:hAnsi="Century Gothic"/>
        </w:rPr>
      </w:pPr>
      <w:r w:rsidRPr="00663B7C">
        <w:rPr>
          <w:rFonts w:ascii="Century Gothic" w:hAnsi="Century Gothic"/>
        </w:rPr>
        <w:t>Table 5</w:t>
      </w:r>
    </w:p>
    <w:p w14:paraId="62E22DE6" w14:textId="77777777" w:rsidR="006A7501" w:rsidRPr="00663B7C" w:rsidRDefault="006A7501" w:rsidP="006A7501">
      <w:pPr>
        <w:pStyle w:val="NoSpacing"/>
        <w:rPr>
          <w:rFonts w:ascii="Century Gothic" w:hAnsi="Century Gothic"/>
        </w:rPr>
      </w:pPr>
    </w:p>
    <w:p w14:paraId="1A07C37F" w14:textId="77777777" w:rsidR="006A7501" w:rsidRPr="00663B7C" w:rsidRDefault="006A7501" w:rsidP="001D7833">
      <w:pPr>
        <w:pStyle w:val="NoSpacing"/>
        <w:spacing w:line="360" w:lineRule="auto"/>
        <w:rPr>
          <w:rFonts w:ascii="Century Gothic" w:hAnsi="Century Gothic"/>
        </w:rPr>
      </w:pPr>
      <w:r w:rsidRPr="00663B7C">
        <w:rPr>
          <w:rFonts w:ascii="Century Gothic" w:hAnsi="Century Gothic"/>
        </w:rPr>
        <w:t xml:space="preserve">This leaves the following DFMs for the panel. </w:t>
      </w:r>
    </w:p>
    <w:p w14:paraId="36E3AB0A" w14:textId="77777777" w:rsidR="006A7501" w:rsidRPr="00663B7C" w:rsidRDefault="006A7501" w:rsidP="001D7833">
      <w:pPr>
        <w:pStyle w:val="NoSpacing"/>
        <w:spacing w:line="360" w:lineRule="auto"/>
        <w:rPr>
          <w:rFonts w:ascii="Century Gothic" w:hAnsi="Century Gothic"/>
        </w:rPr>
      </w:pPr>
    </w:p>
    <w:p w14:paraId="5725788C" w14:textId="77777777" w:rsidR="006A7501" w:rsidRPr="00663B7C" w:rsidRDefault="006A7501" w:rsidP="001D7833">
      <w:pPr>
        <w:pStyle w:val="NoSpacing"/>
        <w:numPr>
          <w:ilvl w:val="0"/>
          <w:numId w:val="9"/>
        </w:numPr>
        <w:spacing w:line="360" w:lineRule="auto"/>
        <w:rPr>
          <w:rFonts w:ascii="Century Gothic" w:hAnsi="Century Gothic"/>
        </w:rPr>
      </w:pPr>
      <w:r w:rsidRPr="00663B7C">
        <w:rPr>
          <w:rFonts w:ascii="Century Gothic" w:hAnsi="Century Gothic"/>
        </w:rPr>
        <w:t>Brewin Dolphin</w:t>
      </w:r>
    </w:p>
    <w:p w14:paraId="538E6B80" w14:textId="77777777" w:rsidR="006A7501" w:rsidRPr="00663B7C" w:rsidRDefault="006A7501" w:rsidP="001D7833">
      <w:pPr>
        <w:pStyle w:val="NoSpacing"/>
        <w:numPr>
          <w:ilvl w:val="0"/>
          <w:numId w:val="9"/>
        </w:numPr>
        <w:spacing w:line="360" w:lineRule="auto"/>
        <w:rPr>
          <w:rFonts w:ascii="Century Gothic" w:hAnsi="Century Gothic"/>
        </w:rPr>
      </w:pPr>
      <w:r w:rsidRPr="00663B7C">
        <w:rPr>
          <w:rFonts w:ascii="Century Gothic" w:hAnsi="Century Gothic"/>
        </w:rPr>
        <w:t>Brooks MacDonald</w:t>
      </w:r>
    </w:p>
    <w:p w14:paraId="19BEE2C5" w14:textId="77777777" w:rsidR="006A7501" w:rsidRPr="00663B7C" w:rsidRDefault="006A7501" w:rsidP="001D7833">
      <w:pPr>
        <w:pStyle w:val="NoSpacing"/>
        <w:numPr>
          <w:ilvl w:val="0"/>
          <w:numId w:val="9"/>
        </w:numPr>
        <w:spacing w:line="360" w:lineRule="auto"/>
        <w:rPr>
          <w:rFonts w:ascii="Century Gothic" w:hAnsi="Century Gothic"/>
        </w:rPr>
      </w:pPr>
      <w:r w:rsidRPr="00663B7C">
        <w:rPr>
          <w:rFonts w:ascii="Century Gothic" w:hAnsi="Century Gothic"/>
        </w:rPr>
        <w:t>Quilter/ Cheviot</w:t>
      </w:r>
    </w:p>
    <w:p w14:paraId="03A52FDB" w14:textId="5B8D17F0" w:rsidR="006A7501" w:rsidRPr="001D7833" w:rsidRDefault="006A7501" w:rsidP="001D7833">
      <w:pPr>
        <w:pStyle w:val="NoSpacing"/>
        <w:numPr>
          <w:ilvl w:val="0"/>
          <w:numId w:val="9"/>
        </w:numPr>
        <w:spacing w:line="360" w:lineRule="auto"/>
        <w:rPr>
          <w:rFonts w:ascii="Century Gothic" w:hAnsi="Century Gothic"/>
        </w:rPr>
      </w:pPr>
      <w:r w:rsidRPr="00663B7C">
        <w:rPr>
          <w:rFonts w:ascii="Century Gothic" w:hAnsi="Century Gothic"/>
        </w:rPr>
        <w:t>Investec</w:t>
      </w:r>
    </w:p>
    <w:p w14:paraId="73299BEE" w14:textId="77777777" w:rsidR="006A7501" w:rsidRPr="00663B7C" w:rsidRDefault="006A7501" w:rsidP="001D7833">
      <w:pPr>
        <w:kinsoku w:val="0"/>
        <w:overflowPunct w:val="0"/>
        <w:autoSpaceDE w:val="0"/>
        <w:autoSpaceDN w:val="0"/>
        <w:adjustRightInd w:val="0"/>
        <w:spacing w:after="0" w:line="360" w:lineRule="auto"/>
        <w:rPr>
          <w:rFonts w:ascii="Century Gothic" w:hAnsi="Century Gothic"/>
          <w:b/>
        </w:rPr>
      </w:pPr>
    </w:p>
    <w:p w14:paraId="1E4FDC38" w14:textId="77777777" w:rsidR="006A7501" w:rsidRPr="00663B7C" w:rsidRDefault="00A86AFB" w:rsidP="001D7833">
      <w:pPr>
        <w:pStyle w:val="NoSpacing"/>
        <w:spacing w:line="360" w:lineRule="auto"/>
        <w:rPr>
          <w:rFonts w:ascii="Century Gothic" w:hAnsi="Century Gothic"/>
        </w:rPr>
      </w:pPr>
      <w:r w:rsidRPr="00663B7C">
        <w:rPr>
          <w:rFonts w:ascii="Century Gothic" w:hAnsi="Century Gothic"/>
        </w:rPr>
        <w:t>T</w:t>
      </w:r>
      <w:r w:rsidR="006A7501" w:rsidRPr="00663B7C">
        <w:rPr>
          <w:rFonts w:ascii="Century Gothic" w:hAnsi="Century Gothic"/>
        </w:rPr>
        <w:t>he following outlines the charges for each of the DFM</w:t>
      </w:r>
      <w:r w:rsidR="00BC3EE9" w:rsidRPr="00663B7C">
        <w:rPr>
          <w:rFonts w:ascii="Century Gothic" w:hAnsi="Century Gothic"/>
        </w:rPr>
        <w:t xml:space="preserve"> services (excluding any additional cost of investments)</w:t>
      </w:r>
      <w:r w:rsidR="006A7501" w:rsidRPr="00663B7C">
        <w:rPr>
          <w:rFonts w:ascii="Century Gothic" w:hAnsi="Century Gothic"/>
        </w:rPr>
        <w:t xml:space="preserve"> </w:t>
      </w:r>
    </w:p>
    <w:p w14:paraId="78C01367" w14:textId="77777777" w:rsidR="00C33E73" w:rsidRPr="00663B7C" w:rsidRDefault="00C33E73" w:rsidP="006A7501">
      <w:pPr>
        <w:pStyle w:val="NoSpacing"/>
        <w:rPr>
          <w:rFonts w:ascii="Century Gothic" w:hAnsi="Century Gothic"/>
          <w:highlight w:val="yellow"/>
        </w:rPr>
      </w:pPr>
    </w:p>
    <w:tbl>
      <w:tblPr>
        <w:tblStyle w:val="TableGrid"/>
        <w:tblW w:w="0" w:type="auto"/>
        <w:tblLook w:val="04A0" w:firstRow="1" w:lastRow="0" w:firstColumn="1" w:lastColumn="0" w:noHBand="0" w:noVBand="1"/>
      </w:tblPr>
      <w:tblGrid>
        <w:gridCol w:w="1037"/>
        <w:gridCol w:w="1837"/>
        <w:gridCol w:w="1498"/>
        <w:gridCol w:w="2341"/>
        <w:gridCol w:w="2303"/>
      </w:tblGrid>
      <w:tr w:rsidR="006A7501" w:rsidRPr="00663B7C" w14:paraId="4D7890B6" w14:textId="77777777" w:rsidTr="00FB6F9C">
        <w:tc>
          <w:tcPr>
            <w:tcW w:w="948" w:type="dxa"/>
            <w:shd w:val="clear" w:color="auto" w:fill="BFBFBF" w:themeFill="background1" w:themeFillShade="BF"/>
          </w:tcPr>
          <w:p w14:paraId="7BB5460F" w14:textId="77777777" w:rsidR="006A7501" w:rsidRPr="00663B7C" w:rsidRDefault="006A7501" w:rsidP="001E58CF">
            <w:pPr>
              <w:pStyle w:val="NoSpacing"/>
              <w:rPr>
                <w:rFonts w:ascii="Century Gothic" w:hAnsi="Century Gothic"/>
              </w:rPr>
            </w:pPr>
            <w:r w:rsidRPr="00663B7C">
              <w:rPr>
                <w:rFonts w:ascii="Century Gothic" w:hAnsi="Century Gothic"/>
              </w:rPr>
              <w:t>DFM</w:t>
            </w:r>
          </w:p>
        </w:tc>
        <w:tc>
          <w:tcPr>
            <w:tcW w:w="1882" w:type="dxa"/>
            <w:shd w:val="clear" w:color="auto" w:fill="BFBFBF" w:themeFill="background1" w:themeFillShade="BF"/>
          </w:tcPr>
          <w:p w14:paraId="744DA029" w14:textId="77777777" w:rsidR="006A7501" w:rsidRPr="00663B7C" w:rsidRDefault="006A7501" w:rsidP="001E58CF">
            <w:pPr>
              <w:pStyle w:val="NoSpacing"/>
              <w:jc w:val="center"/>
              <w:rPr>
                <w:rFonts w:ascii="Century Gothic" w:hAnsi="Century Gothic"/>
              </w:rPr>
            </w:pPr>
            <w:r w:rsidRPr="00663B7C">
              <w:rPr>
                <w:rFonts w:ascii="Century Gothic" w:hAnsi="Century Gothic"/>
              </w:rPr>
              <w:t>Brewin Dolphin</w:t>
            </w:r>
          </w:p>
        </w:tc>
        <w:tc>
          <w:tcPr>
            <w:tcW w:w="1340" w:type="dxa"/>
            <w:shd w:val="clear" w:color="auto" w:fill="BFBFBF" w:themeFill="background1" w:themeFillShade="BF"/>
          </w:tcPr>
          <w:p w14:paraId="610648B1" w14:textId="77777777" w:rsidR="006A7501" w:rsidRPr="00663B7C" w:rsidRDefault="006A7501" w:rsidP="001E58CF">
            <w:pPr>
              <w:pStyle w:val="NoSpacing"/>
              <w:jc w:val="center"/>
              <w:rPr>
                <w:rFonts w:ascii="Century Gothic" w:hAnsi="Century Gothic"/>
              </w:rPr>
            </w:pPr>
            <w:r w:rsidRPr="00663B7C">
              <w:rPr>
                <w:rFonts w:ascii="Century Gothic" w:hAnsi="Century Gothic"/>
              </w:rPr>
              <w:t>Brooks MacDonald</w:t>
            </w:r>
          </w:p>
        </w:tc>
        <w:tc>
          <w:tcPr>
            <w:tcW w:w="2435" w:type="dxa"/>
            <w:shd w:val="clear" w:color="auto" w:fill="BFBFBF" w:themeFill="background1" w:themeFillShade="BF"/>
          </w:tcPr>
          <w:p w14:paraId="491F9B9F" w14:textId="77777777" w:rsidR="006A7501" w:rsidRPr="00663B7C" w:rsidRDefault="006A7501" w:rsidP="001E58CF">
            <w:pPr>
              <w:pStyle w:val="NoSpacing"/>
              <w:jc w:val="center"/>
              <w:rPr>
                <w:rFonts w:ascii="Century Gothic" w:hAnsi="Century Gothic"/>
              </w:rPr>
            </w:pPr>
            <w:r w:rsidRPr="00663B7C">
              <w:rPr>
                <w:rFonts w:ascii="Century Gothic" w:hAnsi="Century Gothic"/>
              </w:rPr>
              <w:t>Investec</w:t>
            </w:r>
          </w:p>
        </w:tc>
        <w:tc>
          <w:tcPr>
            <w:tcW w:w="2411" w:type="dxa"/>
            <w:shd w:val="clear" w:color="auto" w:fill="BFBFBF" w:themeFill="background1" w:themeFillShade="BF"/>
          </w:tcPr>
          <w:p w14:paraId="5CA1FD20" w14:textId="77777777" w:rsidR="006A7501" w:rsidRPr="00663B7C" w:rsidRDefault="006A7501" w:rsidP="001E58CF">
            <w:pPr>
              <w:pStyle w:val="NoSpacing"/>
              <w:jc w:val="center"/>
              <w:rPr>
                <w:rFonts w:ascii="Century Gothic" w:hAnsi="Century Gothic"/>
              </w:rPr>
            </w:pPr>
            <w:r w:rsidRPr="00663B7C">
              <w:rPr>
                <w:rFonts w:ascii="Century Gothic" w:hAnsi="Century Gothic"/>
              </w:rPr>
              <w:t>Quilter/ Cheviot</w:t>
            </w:r>
          </w:p>
        </w:tc>
      </w:tr>
      <w:tr w:rsidR="006A7501" w:rsidRPr="00663B7C" w14:paraId="337E2A77" w14:textId="77777777" w:rsidTr="00C14D1F">
        <w:tc>
          <w:tcPr>
            <w:tcW w:w="948" w:type="dxa"/>
          </w:tcPr>
          <w:p w14:paraId="25547906" w14:textId="77777777" w:rsidR="006A7501" w:rsidRPr="00663B7C" w:rsidRDefault="006A7501" w:rsidP="001E58CF">
            <w:pPr>
              <w:pStyle w:val="NoSpacing"/>
              <w:rPr>
                <w:rFonts w:ascii="Century Gothic" w:hAnsi="Century Gothic"/>
                <w:color w:val="0070C0"/>
              </w:rPr>
            </w:pPr>
            <w:r w:rsidRPr="00663B7C">
              <w:rPr>
                <w:rFonts w:ascii="Century Gothic" w:hAnsi="Century Gothic"/>
                <w:color w:val="0070C0"/>
              </w:rPr>
              <w:t>DFM Charge</w:t>
            </w:r>
          </w:p>
        </w:tc>
        <w:tc>
          <w:tcPr>
            <w:tcW w:w="1882" w:type="dxa"/>
          </w:tcPr>
          <w:p w14:paraId="34B3AC07" w14:textId="77777777" w:rsidR="006A7501" w:rsidRPr="00663B7C" w:rsidRDefault="00F04747" w:rsidP="00F04747">
            <w:pPr>
              <w:pStyle w:val="NoSpacing"/>
              <w:jc w:val="center"/>
              <w:rPr>
                <w:rFonts w:ascii="Century Gothic" w:hAnsi="Century Gothic"/>
                <w:color w:val="0070C0"/>
              </w:rPr>
            </w:pPr>
            <w:r w:rsidRPr="00663B7C">
              <w:rPr>
                <w:rFonts w:ascii="Century Gothic" w:hAnsi="Century Gothic"/>
                <w:color w:val="0070C0"/>
              </w:rPr>
              <w:t>0.8% plus VAT on first £1m 0.6% plus VAT on next £1m and 0.40% plus VAT on next £3m plus transaction charges</w:t>
            </w:r>
          </w:p>
        </w:tc>
        <w:tc>
          <w:tcPr>
            <w:tcW w:w="1340" w:type="dxa"/>
          </w:tcPr>
          <w:p w14:paraId="6BDB6201"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0.75% plus VAT</w:t>
            </w:r>
          </w:p>
        </w:tc>
        <w:tc>
          <w:tcPr>
            <w:tcW w:w="2435" w:type="dxa"/>
          </w:tcPr>
          <w:p w14:paraId="5A4BBBEB"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1.0% up to £1m</w:t>
            </w:r>
          </w:p>
          <w:p w14:paraId="26751471"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0.75% on next £1.5m</w:t>
            </w:r>
          </w:p>
          <w:p w14:paraId="749E065E"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0.60% thereafter</w:t>
            </w:r>
          </w:p>
          <w:p w14:paraId="6D6743C0"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Or</w:t>
            </w:r>
          </w:p>
          <w:p w14:paraId="2D9F037A" w14:textId="77777777" w:rsidR="006A7501" w:rsidRPr="00663B7C" w:rsidRDefault="006A7501" w:rsidP="00C14D1F">
            <w:pPr>
              <w:pStyle w:val="NoSpacing"/>
              <w:jc w:val="center"/>
              <w:rPr>
                <w:rFonts w:ascii="Century Gothic" w:hAnsi="Century Gothic"/>
                <w:color w:val="0070C0"/>
              </w:rPr>
            </w:pPr>
            <w:r w:rsidRPr="00663B7C">
              <w:rPr>
                <w:rFonts w:ascii="Century Gothic" w:hAnsi="Century Gothic"/>
                <w:color w:val="0070C0"/>
              </w:rPr>
              <w:t>0.75% plus dealing commission</w:t>
            </w:r>
          </w:p>
        </w:tc>
        <w:tc>
          <w:tcPr>
            <w:tcW w:w="2411" w:type="dxa"/>
          </w:tcPr>
          <w:p w14:paraId="48553A5C"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1.0% up to £1m</w:t>
            </w:r>
          </w:p>
          <w:p w14:paraId="08ACA980"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0.5% on next £1.5m</w:t>
            </w:r>
          </w:p>
          <w:p w14:paraId="62EF5150"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0.49% on next £3m</w:t>
            </w:r>
          </w:p>
          <w:p w14:paraId="120F64A6" w14:textId="77777777" w:rsidR="006A7501" w:rsidRPr="00663B7C" w:rsidRDefault="006A7501" w:rsidP="001E58CF">
            <w:pPr>
              <w:pStyle w:val="NoSpacing"/>
              <w:jc w:val="center"/>
              <w:rPr>
                <w:rFonts w:ascii="Century Gothic" w:hAnsi="Century Gothic"/>
                <w:color w:val="0070C0"/>
              </w:rPr>
            </w:pPr>
            <w:r w:rsidRPr="00663B7C">
              <w:rPr>
                <w:rFonts w:ascii="Century Gothic" w:hAnsi="Century Gothic"/>
                <w:color w:val="0070C0"/>
              </w:rPr>
              <w:t>0.30% thereafter</w:t>
            </w:r>
          </w:p>
          <w:p w14:paraId="7394EE12" w14:textId="77777777" w:rsidR="006A7501" w:rsidRPr="00663B7C" w:rsidRDefault="006A7501" w:rsidP="001E58CF">
            <w:pPr>
              <w:pStyle w:val="NoSpacing"/>
              <w:jc w:val="center"/>
              <w:rPr>
                <w:rFonts w:ascii="Century Gothic" w:hAnsi="Century Gothic"/>
                <w:color w:val="0070C0"/>
              </w:rPr>
            </w:pPr>
          </w:p>
        </w:tc>
      </w:tr>
    </w:tbl>
    <w:p w14:paraId="0A2FEFE0" w14:textId="77777777" w:rsidR="006A7501" w:rsidRPr="00663B7C" w:rsidRDefault="006A7501" w:rsidP="006A7501">
      <w:pPr>
        <w:pStyle w:val="NoSpacing"/>
        <w:jc w:val="right"/>
        <w:rPr>
          <w:rFonts w:ascii="Century Gothic" w:hAnsi="Century Gothic"/>
        </w:rPr>
      </w:pPr>
      <w:r w:rsidRPr="00663B7C">
        <w:rPr>
          <w:rFonts w:ascii="Century Gothic" w:hAnsi="Century Gothic"/>
        </w:rPr>
        <w:t>Table 7</w:t>
      </w:r>
    </w:p>
    <w:p w14:paraId="6C121347" w14:textId="77777777" w:rsidR="00F04747" w:rsidRPr="00663B7C" w:rsidRDefault="00F04747" w:rsidP="006A7501">
      <w:pPr>
        <w:pStyle w:val="NoSpacing"/>
        <w:rPr>
          <w:rFonts w:ascii="Century Gothic" w:hAnsi="Century Gothic"/>
        </w:rPr>
      </w:pPr>
    </w:p>
    <w:p w14:paraId="5283FDC8" w14:textId="67330E2B" w:rsidR="006A7501" w:rsidRPr="001D7833" w:rsidRDefault="006A7501" w:rsidP="001D7833">
      <w:pPr>
        <w:pStyle w:val="NoSpacing"/>
        <w:spacing w:line="360" w:lineRule="auto"/>
        <w:rPr>
          <w:rFonts w:ascii="Century Gothic" w:hAnsi="Century Gothic"/>
        </w:rPr>
      </w:pPr>
      <w:r w:rsidRPr="00663B7C">
        <w:rPr>
          <w:rFonts w:ascii="Century Gothic" w:hAnsi="Century Gothic"/>
        </w:rPr>
        <w:lastRenderedPageBreak/>
        <w:t xml:space="preserve">The analysis of </w:t>
      </w:r>
      <w:r w:rsidR="00FB6F9C" w:rsidRPr="00663B7C">
        <w:rPr>
          <w:rFonts w:ascii="Century Gothic" w:hAnsi="Century Gothic"/>
        </w:rPr>
        <w:t xml:space="preserve">DFM service </w:t>
      </w:r>
      <w:r w:rsidRPr="00663B7C">
        <w:rPr>
          <w:rFonts w:ascii="Century Gothic" w:hAnsi="Century Gothic"/>
        </w:rPr>
        <w:t xml:space="preserve">charges demonstrates that the selected panel DFMs are broadly similar. Quilter Cheviot are slightly more expensive which particularly impacts any larger </w:t>
      </w:r>
      <w:proofErr w:type="gramStart"/>
      <w:r w:rsidRPr="00663B7C">
        <w:rPr>
          <w:rFonts w:ascii="Century Gothic" w:hAnsi="Century Gothic"/>
        </w:rPr>
        <w:t>portfolios</w:t>
      </w:r>
      <w:proofErr w:type="gramEnd"/>
      <w:r w:rsidRPr="00663B7C">
        <w:rPr>
          <w:rFonts w:ascii="Century Gothic" w:hAnsi="Century Gothic"/>
        </w:rPr>
        <w:t xml:space="preserve"> so it is recommended that </w:t>
      </w:r>
      <w:r w:rsidR="00F51906" w:rsidRPr="00663B7C">
        <w:rPr>
          <w:rFonts w:ascii="Century Gothic" w:hAnsi="Century Gothic"/>
        </w:rPr>
        <w:t>ABC</w:t>
      </w:r>
      <w:r w:rsidR="00A86AFB" w:rsidRPr="00663B7C">
        <w:rPr>
          <w:rFonts w:ascii="Century Gothic" w:hAnsi="Century Gothic"/>
        </w:rPr>
        <w:t xml:space="preserve"> IFA</w:t>
      </w:r>
      <w:r w:rsidRPr="00663B7C">
        <w:rPr>
          <w:rFonts w:ascii="Century Gothic" w:hAnsi="Century Gothic"/>
        </w:rPr>
        <w:t xml:space="preserve"> have a discussion around this with them.</w:t>
      </w:r>
    </w:p>
    <w:p w14:paraId="2CABC65D" w14:textId="77777777" w:rsidR="00422251" w:rsidRPr="00663B7C" w:rsidRDefault="00422251" w:rsidP="001D7833">
      <w:pPr>
        <w:pStyle w:val="NoSpacing"/>
        <w:spacing w:line="360" w:lineRule="auto"/>
        <w:rPr>
          <w:rFonts w:ascii="Century Gothic" w:hAnsi="Century Gothic"/>
          <w:b/>
        </w:rPr>
      </w:pPr>
    </w:p>
    <w:p w14:paraId="54E5960E" w14:textId="77777777" w:rsidR="00C14D1F" w:rsidRPr="00663B7C" w:rsidRDefault="00C14D1F" w:rsidP="001D7833">
      <w:pPr>
        <w:pStyle w:val="NoSpacing"/>
        <w:spacing w:line="360" w:lineRule="auto"/>
        <w:rPr>
          <w:rFonts w:ascii="Century Gothic" w:hAnsi="Century Gothic"/>
          <w:b/>
        </w:rPr>
      </w:pPr>
      <w:r w:rsidRPr="00663B7C">
        <w:rPr>
          <w:rFonts w:ascii="Century Gothic" w:hAnsi="Century Gothic"/>
          <w:b/>
        </w:rPr>
        <w:t>Performance</w:t>
      </w:r>
    </w:p>
    <w:p w14:paraId="06BA80BD" w14:textId="77777777" w:rsidR="00C14D1F" w:rsidRPr="00663B7C" w:rsidRDefault="00C14D1F" w:rsidP="001D7833">
      <w:pPr>
        <w:pStyle w:val="NoSpacing"/>
        <w:tabs>
          <w:tab w:val="left" w:pos="6450"/>
        </w:tabs>
        <w:spacing w:line="360" w:lineRule="auto"/>
        <w:rPr>
          <w:rFonts w:ascii="Century Gothic" w:hAnsi="Century Gothic"/>
        </w:rPr>
      </w:pPr>
      <w:r w:rsidRPr="00663B7C">
        <w:rPr>
          <w:rFonts w:ascii="Century Gothic" w:hAnsi="Century Gothic"/>
        </w:rPr>
        <w:t>The following table looks at a balanced portfolio over 1/3/5 years compared to the PCI index</w:t>
      </w:r>
      <w:r w:rsidR="00422251" w:rsidRPr="00663B7C">
        <w:rPr>
          <w:rFonts w:ascii="Century Gothic" w:hAnsi="Century Gothic"/>
        </w:rPr>
        <w:t xml:space="preserve"> (figures </w:t>
      </w:r>
      <w:proofErr w:type="gramStart"/>
      <w:r w:rsidR="00422251" w:rsidRPr="00663B7C">
        <w:rPr>
          <w:rFonts w:ascii="Century Gothic" w:hAnsi="Century Gothic"/>
        </w:rPr>
        <w:t>at</w:t>
      </w:r>
      <w:proofErr w:type="gramEnd"/>
      <w:r w:rsidR="00422251" w:rsidRPr="00663B7C">
        <w:rPr>
          <w:rFonts w:ascii="Century Gothic" w:hAnsi="Century Gothic"/>
        </w:rPr>
        <w:t xml:space="preserve"> September 2017) and demonstrates that all DFMs are performing above the appropriate ARC</w:t>
      </w:r>
      <w:r w:rsidRPr="00663B7C">
        <w:rPr>
          <w:rFonts w:ascii="Century Gothic" w:hAnsi="Century Gothic"/>
        </w:rPr>
        <w:tab/>
      </w:r>
    </w:p>
    <w:p w14:paraId="3BE98A7B" w14:textId="77777777" w:rsidR="00C14D1F" w:rsidRPr="00663B7C" w:rsidRDefault="00422251" w:rsidP="001D7833">
      <w:pPr>
        <w:pStyle w:val="NoSpacing"/>
        <w:spacing w:line="360" w:lineRule="auto"/>
        <w:rPr>
          <w:rFonts w:ascii="Century Gothic" w:hAnsi="Century Gothic"/>
        </w:rPr>
      </w:pPr>
      <w:r w:rsidRPr="00663B7C">
        <w:rPr>
          <w:rFonts w:ascii="Century Gothic" w:hAnsi="Century Gothic"/>
        </w:rPr>
        <w:t>benchmark.</w:t>
      </w:r>
    </w:p>
    <w:p w14:paraId="097276E4" w14:textId="77777777" w:rsidR="00422251" w:rsidRPr="00663B7C" w:rsidRDefault="00422251" w:rsidP="006A7501">
      <w:pPr>
        <w:pStyle w:val="NoSpacing"/>
        <w:rPr>
          <w:rFonts w:ascii="Century Gothic" w:hAnsi="Century Gothic"/>
          <w:b/>
        </w:rPr>
      </w:pPr>
    </w:p>
    <w:tbl>
      <w:tblPr>
        <w:tblStyle w:val="TableGrid"/>
        <w:tblW w:w="0" w:type="auto"/>
        <w:tblLook w:val="04A0" w:firstRow="1" w:lastRow="0" w:firstColumn="1" w:lastColumn="0" w:noHBand="0" w:noVBand="1"/>
      </w:tblPr>
      <w:tblGrid>
        <w:gridCol w:w="2405"/>
        <w:gridCol w:w="1134"/>
        <w:gridCol w:w="1134"/>
        <w:gridCol w:w="1701"/>
      </w:tblGrid>
      <w:tr w:rsidR="00C14D1F" w:rsidRPr="00663B7C" w14:paraId="39801A9F" w14:textId="77777777" w:rsidTr="00C14D1F">
        <w:tc>
          <w:tcPr>
            <w:tcW w:w="2405" w:type="dxa"/>
          </w:tcPr>
          <w:p w14:paraId="0747B304" w14:textId="77777777" w:rsidR="00C14D1F" w:rsidRPr="00663B7C" w:rsidRDefault="00C14D1F" w:rsidP="006A7501">
            <w:pPr>
              <w:pStyle w:val="NoSpacing"/>
              <w:rPr>
                <w:rFonts w:ascii="Century Gothic" w:hAnsi="Century Gothic"/>
                <w:b/>
              </w:rPr>
            </w:pPr>
          </w:p>
        </w:tc>
        <w:tc>
          <w:tcPr>
            <w:tcW w:w="1134" w:type="dxa"/>
          </w:tcPr>
          <w:p w14:paraId="64AB5E0B" w14:textId="77777777" w:rsidR="00C14D1F" w:rsidRPr="00663B7C" w:rsidRDefault="00C14D1F" w:rsidP="006A7501">
            <w:pPr>
              <w:pStyle w:val="NoSpacing"/>
              <w:rPr>
                <w:rFonts w:ascii="Century Gothic" w:hAnsi="Century Gothic"/>
                <w:b/>
              </w:rPr>
            </w:pPr>
            <w:r w:rsidRPr="00663B7C">
              <w:rPr>
                <w:rFonts w:ascii="Century Gothic" w:hAnsi="Century Gothic"/>
                <w:b/>
              </w:rPr>
              <w:t>1 year</w:t>
            </w:r>
          </w:p>
        </w:tc>
        <w:tc>
          <w:tcPr>
            <w:tcW w:w="1134" w:type="dxa"/>
          </w:tcPr>
          <w:p w14:paraId="1D43B1AD" w14:textId="77777777" w:rsidR="00C14D1F" w:rsidRPr="00663B7C" w:rsidRDefault="00C14D1F" w:rsidP="00C14D1F">
            <w:pPr>
              <w:pStyle w:val="NoSpacing"/>
              <w:rPr>
                <w:rFonts w:ascii="Century Gothic" w:hAnsi="Century Gothic"/>
                <w:b/>
              </w:rPr>
            </w:pPr>
            <w:r w:rsidRPr="00663B7C">
              <w:rPr>
                <w:rFonts w:ascii="Century Gothic" w:hAnsi="Century Gothic"/>
                <w:b/>
              </w:rPr>
              <w:t>3 years</w:t>
            </w:r>
          </w:p>
        </w:tc>
        <w:tc>
          <w:tcPr>
            <w:tcW w:w="1701" w:type="dxa"/>
          </w:tcPr>
          <w:p w14:paraId="4903FFFB" w14:textId="77777777" w:rsidR="00C14D1F" w:rsidRPr="00663B7C" w:rsidRDefault="00C14D1F" w:rsidP="006A7501">
            <w:pPr>
              <w:pStyle w:val="NoSpacing"/>
              <w:rPr>
                <w:rFonts w:ascii="Century Gothic" w:hAnsi="Century Gothic"/>
                <w:b/>
              </w:rPr>
            </w:pPr>
            <w:r w:rsidRPr="00663B7C">
              <w:rPr>
                <w:rFonts w:ascii="Century Gothic" w:hAnsi="Century Gothic"/>
                <w:b/>
              </w:rPr>
              <w:t>5 years</w:t>
            </w:r>
          </w:p>
        </w:tc>
      </w:tr>
      <w:tr w:rsidR="00C14D1F" w:rsidRPr="00663B7C" w14:paraId="28C8A819" w14:textId="77777777" w:rsidTr="000400D4">
        <w:tc>
          <w:tcPr>
            <w:tcW w:w="2405" w:type="dxa"/>
            <w:shd w:val="clear" w:color="auto" w:fill="F2F2F2" w:themeFill="background1" w:themeFillShade="F2"/>
          </w:tcPr>
          <w:p w14:paraId="028A28D2" w14:textId="77777777" w:rsidR="00C14D1F" w:rsidRPr="00663B7C" w:rsidRDefault="00C14D1F" w:rsidP="006A7501">
            <w:pPr>
              <w:pStyle w:val="NoSpacing"/>
              <w:rPr>
                <w:rFonts w:ascii="Century Gothic" w:hAnsi="Century Gothic"/>
                <w:b/>
              </w:rPr>
            </w:pPr>
            <w:r w:rsidRPr="00663B7C">
              <w:rPr>
                <w:rFonts w:ascii="Century Gothic" w:hAnsi="Century Gothic"/>
                <w:b/>
              </w:rPr>
              <w:t>ARC</w:t>
            </w:r>
            <w:r w:rsidR="000400D4" w:rsidRPr="00663B7C">
              <w:rPr>
                <w:rFonts w:ascii="Century Gothic" w:hAnsi="Century Gothic"/>
                <w:b/>
              </w:rPr>
              <w:t xml:space="preserve"> Cautious</w:t>
            </w:r>
          </w:p>
        </w:tc>
        <w:tc>
          <w:tcPr>
            <w:tcW w:w="1134" w:type="dxa"/>
            <w:shd w:val="clear" w:color="auto" w:fill="F2F2F2" w:themeFill="background1" w:themeFillShade="F2"/>
          </w:tcPr>
          <w:p w14:paraId="094CB8B7" w14:textId="77777777" w:rsidR="00C14D1F" w:rsidRPr="00663B7C" w:rsidRDefault="00C14D1F" w:rsidP="006A7501">
            <w:pPr>
              <w:pStyle w:val="NoSpacing"/>
              <w:rPr>
                <w:rFonts w:ascii="Century Gothic" w:hAnsi="Century Gothic"/>
                <w:b/>
              </w:rPr>
            </w:pPr>
            <w:r w:rsidRPr="00663B7C">
              <w:rPr>
                <w:rFonts w:ascii="Century Gothic" w:hAnsi="Century Gothic"/>
                <w:b/>
              </w:rPr>
              <w:t>6.1</w:t>
            </w:r>
          </w:p>
        </w:tc>
        <w:tc>
          <w:tcPr>
            <w:tcW w:w="1134" w:type="dxa"/>
            <w:shd w:val="clear" w:color="auto" w:fill="F2F2F2" w:themeFill="background1" w:themeFillShade="F2"/>
          </w:tcPr>
          <w:p w14:paraId="5F56EF57" w14:textId="77777777" w:rsidR="00C14D1F" w:rsidRPr="00663B7C" w:rsidRDefault="00C14D1F" w:rsidP="006A7501">
            <w:pPr>
              <w:pStyle w:val="NoSpacing"/>
              <w:rPr>
                <w:rFonts w:ascii="Century Gothic" w:hAnsi="Century Gothic"/>
                <w:b/>
              </w:rPr>
            </w:pPr>
            <w:r w:rsidRPr="00663B7C">
              <w:rPr>
                <w:rFonts w:ascii="Century Gothic" w:hAnsi="Century Gothic"/>
                <w:b/>
              </w:rPr>
              <w:t>5.6</w:t>
            </w:r>
          </w:p>
        </w:tc>
        <w:tc>
          <w:tcPr>
            <w:tcW w:w="1701" w:type="dxa"/>
            <w:shd w:val="clear" w:color="auto" w:fill="F2F2F2" w:themeFill="background1" w:themeFillShade="F2"/>
          </w:tcPr>
          <w:p w14:paraId="2528C98B" w14:textId="77777777" w:rsidR="00C14D1F" w:rsidRPr="00663B7C" w:rsidRDefault="00C14D1F" w:rsidP="006A7501">
            <w:pPr>
              <w:pStyle w:val="NoSpacing"/>
              <w:rPr>
                <w:rFonts w:ascii="Century Gothic" w:hAnsi="Century Gothic"/>
                <w:b/>
              </w:rPr>
            </w:pPr>
            <w:r w:rsidRPr="00663B7C">
              <w:rPr>
                <w:rFonts w:ascii="Century Gothic" w:hAnsi="Century Gothic"/>
                <w:b/>
              </w:rPr>
              <w:t>4.2</w:t>
            </w:r>
          </w:p>
        </w:tc>
      </w:tr>
      <w:tr w:rsidR="00C14D1F" w:rsidRPr="00663B7C" w14:paraId="5165EFA8" w14:textId="77777777" w:rsidTr="00C14D1F">
        <w:tc>
          <w:tcPr>
            <w:tcW w:w="2405" w:type="dxa"/>
          </w:tcPr>
          <w:p w14:paraId="34E58F50" w14:textId="77777777" w:rsidR="00C14D1F" w:rsidRPr="00663B7C" w:rsidRDefault="00C14D1F" w:rsidP="006A7501">
            <w:pPr>
              <w:pStyle w:val="NoSpacing"/>
              <w:rPr>
                <w:rFonts w:ascii="Century Gothic" w:hAnsi="Century Gothic"/>
              </w:rPr>
            </w:pPr>
            <w:r w:rsidRPr="00663B7C">
              <w:rPr>
                <w:rFonts w:ascii="Century Gothic" w:hAnsi="Century Gothic"/>
              </w:rPr>
              <w:t>Investec</w:t>
            </w:r>
          </w:p>
        </w:tc>
        <w:tc>
          <w:tcPr>
            <w:tcW w:w="1134" w:type="dxa"/>
          </w:tcPr>
          <w:p w14:paraId="65B7CDCC" w14:textId="77777777" w:rsidR="00C14D1F" w:rsidRPr="00663B7C" w:rsidRDefault="00C14D1F" w:rsidP="006A7501">
            <w:pPr>
              <w:pStyle w:val="NoSpacing"/>
              <w:rPr>
                <w:rFonts w:ascii="Century Gothic" w:hAnsi="Century Gothic"/>
              </w:rPr>
            </w:pPr>
            <w:r w:rsidRPr="00663B7C">
              <w:rPr>
                <w:rFonts w:ascii="Century Gothic" w:hAnsi="Century Gothic"/>
              </w:rPr>
              <w:t>7.2</w:t>
            </w:r>
          </w:p>
        </w:tc>
        <w:tc>
          <w:tcPr>
            <w:tcW w:w="1134" w:type="dxa"/>
          </w:tcPr>
          <w:p w14:paraId="575EEDDD" w14:textId="77777777" w:rsidR="00C14D1F" w:rsidRPr="00663B7C" w:rsidRDefault="00C14D1F" w:rsidP="006A7501">
            <w:pPr>
              <w:pStyle w:val="NoSpacing"/>
              <w:rPr>
                <w:rFonts w:ascii="Century Gothic" w:hAnsi="Century Gothic"/>
              </w:rPr>
            </w:pPr>
            <w:r w:rsidRPr="00663B7C">
              <w:rPr>
                <w:rFonts w:ascii="Century Gothic" w:hAnsi="Century Gothic"/>
              </w:rPr>
              <w:t>6.2</w:t>
            </w:r>
          </w:p>
        </w:tc>
        <w:tc>
          <w:tcPr>
            <w:tcW w:w="1701" w:type="dxa"/>
          </w:tcPr>
          <w:p w14:paraId="6FD8208F" w14:textId="77777777" w:rsidR="00C14D1F" w:rsidRPr="00663B7C" w:rsidRDefault="00C14D1F" w:rsidP="006A7501">
            <w:pPr>
              <w:pStyle w:val="NoSpacing"/>
              <w:rPr>
                <w:rFonts w:ascii="Century Gothic" w:hAnsi="Century Gothic"/>
              </w:rPr>
            </w:pPr>
            <w:r w:rsidRPr="00663B7C">
              <w:rPr>
                <w:rFonts w:ascii="Century Gothic" w:hAnsi="Century Gothic"/>
              </w:rPr>
              <w:t>7.0</w:t>
            </w:r>
          </w:p>
        </w:tc>
      </w:tr>
      <w:tr w:rsidR="000400D4" w:rsidRPr="00663B7C" w14:paraId="16295431" w14:textId="77777777" w:rsidTr="000400D4">
        <w:tc>
          <w:tcPr>
            <w:tcW w:w="2405" w:type="dxa"/>
            <w:shd w:val="clear" w:color="auto" w:fill="F2F2F2" w:themeFill="background1" w:themeFillShade="F2"/>
          </w:tcPr>
          <w:p w14:paraId="4EA7D47A" w14:textId="77777777" w:rsidR="000400D4" w:rsidRPr="00663B7C" w:rsidRDefault="000400D4" w:rsidP="006A7501">
            <w:pPr>
              <w:pStyle w:val="NoSpacing"/>
              <w:rPr>
                <w:rFonts w:ascii="Century Gothic" w:hAnsi="Century Gothic"/>
              </w:rPr>
            </w:pPr>
            <w:r w:rsidRPr="00663B7C">
              <w:rPr>
                <w:rFonts w:ascii="Century Gothic" w:hAnsi="Century Gothic"/>
              </w:rPr>
              <w:t>ARC Balanced</w:t>
            </w:r>
          </w:p>
        </w:tc>
        <w:tc>
          <w:tcPr>
            <w:tcW w:w="1134" w:type="dxa"/>
            <w:shd w:val="clear" w:color="auto" w:fill="F2F2F2" w:themeFill="background1" w:themeFillShade="F2"/>
          </w:tcPr>
          <w:p w14:paraId="178F1AFF" w14:textId="77777777" w:rsidR="000400D4" w:rsidRPr="00663B7C" w:rsidRDefault="00F450BA" w:rsidP="00F450BA">
            <w:pPr>
              <w:pStyle w:val="NoSpacing"/>
              <w:rPr>
                <w:rFonts w:ascii="Century Gothic" w:hAnsi="Century Gothic"/>
              </w:rPr>
            </w:pPr>
            <w:r w:rsidRPr="00663B7C">
              <w:rPr>
                <w:rFonts w:ascii="Century Gothic" w:hAnsi="Century Gothic"/>
              </w:rPr>
              <w:t>4.3</w:t>
            </w:r>
          </w:p>
        </w:tc>
        <w:tc>
          <w:tcPr>
            <w:tcW w:w="1134" w:type="dxa"/>
            <w:shd w:val="clear" w:color="auto" w:fill="F2F2F2" w:themeFill="background1" w:themeFillShade="F2"/>
          </w:tcPr>
          <w:p w14:paraId="680B77D5" w14:textId="77777777" w:rsidR="000400D4" w:rsidRPr="00663B7C" w:rsidRDefault="000400D4" w:rsidP="000400D4">
            <w:pPr>
              <w:pStyle w:val="NoSpacing"/>
              <w:rPr>
                <w:rFonts w:ascii="Century Gothic" w:hAnsi="Century Gothic"/>
              </w:rPr>
            </w:pPr>
            <w:r w:rsidRPr="00663B7C">
              <w:rPr>
                <w:rFonts w:ascii="Century Gothic" w:hAnsi="Century Gothic"/>
              </w:rPr>
              <w:t>17.7</w:t>
            </w:r>
          </w:p>
        </w:tc>
        <w:tc>
          <w:tcPr>
            <w:tcW w:w="1701" w:type="dxa"/>
            <w:shd w:val="clear" w:color="auto" w:fill="F2F2F2" w:themeFill="background1" w:themeFillShade="F2"/>
          </w:tcPr>
          <w:p w14:paraId="1B01265C" w14:textId="77777777" w:rsidR="000400D4" w:rsidRPr="00663B7C" w:rsidRDefault="000400D4" w:rsidP="000400D4">
            <w:pPr>
              <w:pStyle w:val="NoSpacing"/>
              <w:rPr>
                <w:rFonts w:ascii="Century Gothic" w:hAnsi="Century Gothic"/>
              </w:rPr>
            </w:pPr>
            <w:r w:rsidRPr="00663B7C">
              <w:rPr>
                <w:rFonts w:ascii="Century Gothic" w:hAnsi="Century Gothic"/>
              </w:rPr>
              <w:t>33.8</w:t>
            </w:r>
          </w:p>
        </w:tc>
      </w:tr>
      <w:tr w:rsidR="00C14D1F" w:rsidRPr="00663B7C" w14:paraId="1473B357" w14:textId="77777777" w:rsidTr="00C14D1F">
        <w:tc>
          <w:tcPr>
            <w:tcW w:w="2405" w:type="dxa"/>
          </w:tcPr>
          <w:p w14:paraId="4A8F9B31" w14:textId="77777777" w:rsidR="00C14D1F" w:rsidRPr="00663B7C" w:rsidRDefault="00C14D1F" w:rsidP="006A7501">
            <w:pPr>
              <w:pStyle w:val="NoSpacing"/>
              <w:rPr>
                <w:rFonts w:ascii="Century Gothic" w:hAnsi="Century Gothic"/>
              </w:rPr>
            </w:pPr>
            <w:r w:rsidRPr="00663B7C">
              <w:rPr>
                <w:rFonts w:ascii="Century Gothic" w:hAnsi="Century Gothic"/>
              </w:rPr>
              <w:t>Brooks Macdonald</w:t>
            </w:r>
          </w:p>
        </w:tc>
        <w:tc>
          <w:tcPr>
            <w:tcW w:w="1134" w:type="dxa"/>
          </w:tcPr>
          <w:p w14:paraId="024173E8" w14:textId="77777777" w:rsidR="00C14D1F" w:rsidRPr="00663B7C" w:rsidRDefault="00F450BA" w:rsidP="00F450BA">
            <w:pPr>
              <w:pStyle w:val="NoSpacing"/>
              <w:rPr>
                <w:rFonts w:ascii="Century Gothic" w:hAnsi="Century Gothic"/>
              </w:rPr>
            </w:pPr>
            <w:r w:rsidRPr="00663B7C">
              <w:rPr>
                <w:rFonts w:ascii="Century Gothic" w:hAnsi="Century Gothic"/>
              </w:rPr>
              <w:t>5.5</w:t>
            </w:r>
          </w:p>
        </w:tc>
        <w:tc>
          <w:tcPr>
            <w:tcW w:w="1134" w:type="dxa"/>
          </w:tcPr>
          <w:p w14:paraId="24083B3D" w14:textId="77777777" w:rsidR="00C14D1F" w:rsidRPr="00663B7C" w:rsidRDefault="00F450BA" w:rsidP="006A7501">
            <w:pPr>
              <w:pStyle w:val="NoSpacing"/>
              <w:rPr>
                <w:rFonts w:ascii="Century Gothic" w:hAnsi="Century Gothic"/>
              </w:rPr>
            </w:pPr>
            <w:r w:rsidRPr="00663B7C">
              <w:rPr>
                <w:rFonts w:ascii="Century Gothic" w:hAnsi="Century Gothic"/>
              </w:rPr>
              <w:t>19.90</w:t>
            </w:r>
          </w:p>
        </w:tc>
        <w:tc>
          <w:tcPr>
            <w:tcW w:w="1701" w:type="dxa"/>
          </w:tcPr>
          <w:p w14:paraId="6AD5503A" w14:textId="77777777" w:rsidR="00C14D1F" w:rsidRPr="00663B7C" w:rsidRDefault="00F450BA" w:rsidP="006A7501">
            <w:pPr>
              <w:pStyle w:val="NoSpacing"/>
              <w:rPr>
                <w:rFonts w:ascii="Century Gothic" w:hAnsi="Century Gothic"/>
              </w:rPr>
            </w:pPr>
            <w:r w:rsidRPr="00663B7C">
              <w:rPr>
                <w:rFonts w:ascii="Century Gothic" w:hAnsi="Century Gothic"/>
              </w:rPr>
              <w:t>38.17</w:t>
            </w:r>
          </w:p>
        </w:tc>
      </w:tr>
      <w:tr w:rsidR="00C14D1F" w:rsidRPr="00663B7C" w14:paraId="5E5D8594" w14:textId="77777777" w:rsidTr="00C14D1F">
        <w:tc>
          <w:tcPr>
            <w:tcW w:w="2405" w:type="dxa"/>
          </w:tcPr>
          <w:p w14:paraId="35B3C43B" w14:textId="77777777" w:rsidR="00C14D1F" w:rsidRPr="00663B7C" w:rsidRDefault="00C14D1F" w:rsidP="006A7501">
            <w:pPr>
              <w:pStyle w:val="NoSpacing"/>
              <w:rPr>
                <w:rFonts w:ascii="Century Gothic" w:hAnsi="Century Gothic"/>
              </w:rPr>
            </w:pPr>
            <w:r w:rsidRPr="00663B7C">
              <w:rPr>
                <w:rFonts w:ascii="Century Gothic" w:hAnsi="Century Gothic"/>
              </w:rPr>
              <w:t>Quilter Cheviot</w:t>
            </w:r>
          </w:p>
        </w:tc>
        <w:tc>
          <w:tcPr>
            <w:tcW w:w="1134" w:type="dxa"/>
          </w:tcPr>
          <w:p w14:paraId="4C7BEB0B" w14:textId="77777777" w:rsidR="00C14D1F" w:rsidRPr="00663B7C" w:rsidRDefault="000400D4" w:rsidP="006A7501">
            <w:pPr>
              <w:pStyle w:val="NoSpacing"/>
              <w:rPr>
                <w:rFonts w:ascii="Century Gothic" w:hAnsi="Century Gothic"/>
              </w:rPr>
            </w:pPr>
            <w:r w:rsidRPr="00663B7C">
              <w:rPr>
                <w:rFonts w:ascii="Century Gothic" w:hAnsi="Century Gothic"/>
              </w:rPr>
              <w:t>7.10</w:t>
            </w:r>
          </w:p>
        </w:tc>
        <w:tc>
          <w:tcPr>
            <w:tcW w:w="1134" w:type="dxa"/>
          </w:tcPr>
          <w:p w14:paraId="48F4D625" w14:textId="77777777" w:rsidR="00C14D1F" w:rsidRPr="00663B7C" w:rsidRDefault="000400D4" w:rsidP="006A7501">
            <w:pPr>
              <w:pStyle w:val="NoSpacing"/>
              <w:rPr>
                <w:rFonts w:ascii="Century Gothic" w:hAnsi="Century Gothic"/>
              </w:rPr>
            </w:pPr>
            <w:r w:rsidRPr="00663B7C">
              <w:rPr>
                <w:rFonts w:ascii="Century Gothic" w:hAnsi="Century Gothic"/>
              </w:rPr>
              <w:t>19.68</w:t>
            </w:r>
          </w:p>
        </w:tc>
        <w:tc>
          <w:tcPr>
            <w:tcW w:w="1701" w:type="dxa"/>
          </w:tcPr>
          <w:p w14:paraId="73C8186A" w14:textId="77777777" w:rsidR="00C14D1F" w:rsidRPr="00663B7C" w:rsidRDefault="000400D4" w:rsidP="006A7501">
            <w:pPr>
              <w:pStyle w:val="NoSpacing"/>
              <w:rPr>
                <w:rFonts w:ascii="Century Gothic" w:hAnsi="Century Gothic"/>
              </w:rPr>
            </w:pPr>
            <w:r w:rsidRPr="00663B7C">
              <w:rPr>
                <w:rFonts w:ascii="Century Gothic" w:hAnsi="Century Gothic"/>
              </w:rPr>
              <w:t>39.60</w:t>
            </w:r>
          </w:p>
        </w:tc>
      </w:tr>
      <w:tr w:rsidR="00C14D1F" w:rsidRPr="00663B7C" w14:paraId="1B50FB41" w14:textId="77777777" w:rsidTr="00C14D1F">
        <w:tc>
          <w:tcPr>
            <w:tcW w:w="2405" w:type="dxa"/>
          </w:tcPr>
          <w:p w14:paraId="44DA6E55" w14:textId="77777777" w:rsidR="00C14D1F" w:rsidRPr="00663B7C" w:rsidRDefault="00C14D1F" w:rsidP="006A7501">
            <w:pPr>
              <w:pStyle w:val="NoSpacing"/>
              <w:rPr>
                <w:rFonts w:ascii="Century Gothic" w:hAnsi="Century Gothic"/>
              </w:rPr>
            </w:pPr>
            <w:r w:rsidRPr="00663B7C">
              <w:rPr>
                <w:rFonts w:ascii="Century Gothic" w:hAnsi="Century Gothic"/>
              </w:rPr>
              <w:t>Brewin Dolphin</w:t>
            </w:r>
          </w:p>
        </w:tc>
        <w:tc>
          <w:tcPr>
            <w:tcW w:w="1134" w:type="dxa"/>
          </w:tcPr>
          <w:p w14:paraId="0AC79E7B" w14:textId="77777777" w:rsidR="00C14D1F" w:rsidRPr="00663B7C" w:rsidRDefault="00FB7B22" w:rsidP="006A7501">
            <w:pPr>
              <w:pStyle w:val="NoSpacing"/>
              <w:rPr>
                <w:rFonts w:ascii="Century Gothic" w:hAnsi="Century Gothic"/>
              </w:rPr>
            </w:pPr>
            <w:r w:rsidRPr="00663B7C">
              <w:rPr>
                <w:rFonts w:ascii="Century Gothic" w:hAnsi="Century Gothic"/>
              </w:rPr>
              <w:t>7.2</w:t>
            </w:r>
          </w:p>
        </w:tc>
        <w:tc>
          <w:tcPr>
            <w:tcW w:w="1134" w:type="dxa"/>
          </w:tcPr>
          <w:p w14:paraId="271781DE" w14:textId="77777777" w:rsidR="00C14D1F" w:rsidRPr="00663B7C" w:rsidRDefault="00FB7B22" w:rsidP="006A7501">
            <w:pPr>
              <w:pStyle w:val="NoSpacing"/>
              <w:rPr>
                <w:rFonts w:ascii="Century Gothic" w:hAnsi="Century Gothic"/>
              </w:rPr>
            </w:pPr>
            <w:r w:rsidRPr="00663B7C">
              <w:rPr>
                <w:rFonts w:ascii="Century Gothic" w:hAnsi="Century Gothic"/>
              </w:rPr>
              <w:t>21.5</w:t>
            </w:r>
          </w:p>
        </w:tc>
        <w:tc>
          <w:tcPr>
            <w:tcW w:w="1701" w:type="dxa"/>
          </w:tcPr>
          <w:p w14:paraId="4BDDE96E" w14:textId="77777777" w:rsidR="00C14D1F" w:rsidRPr="00663B7C" w:rsidRDefault="00FB7B22" w:rsidP="006A7501">
            <w:pPr>
              <w:pStyle w:val="NoSpacing"/>
              <w:rPr>
                <w:rFonts w:ascii="Century Gothic" w:hAnsi="Century Gothic"/>
              </w:rPr>
            </w:pPr>
            <w:r w:rsidRPr="00663B7C">
              <w:rPr>
                <w:rFonts w:ascii="Century Gothic" w:hAnsi="Century Gothic"/>
              </w:rPr>
              <w:t>37.4</w:t>
            </w:r>
          </w:p>
        </w:tc>
      </w:tr>
    </w:tbl>
    <w:p w14:paraId="0CC39B5F" w14:textId="77777777" w:rsidR="00C14D1F" w:rsidRPr="00663B7C" w:rsidRDefault="00C14D1F" w:rsidP="006A7501">
      <w:pPr>
        <w:pStyle w:val="NoSpacing"/>
        <w:rPr>
          <w:rFonts w:ascii="Century Gothic" w:hAnsi="Century Gothic"/>
          <w:b/>
        </w:rPr>
      </w:pPr>
    </w:p>
    <w:p w14:paraId="472C4C2D" w14:textId="77777777" w:rsidR="00C14D1F" w:rsidRPr="00663B7C" w:rsidRDefault="00C14D1F" w:rsidP="001D7833">
      <w:pPr>
        <w:pStyle w:val="NoSpacing"/>
        <w:spacing w:line="360" w:lineRule="auto"/>
        <w:rPr>
          <w:rFonts w:ascii="Century Gothic" w:hAnsi="Century Gothic"/>
          <w:b/>
        </w:rPr>
      </w:pPr>
    </w:p>
    <w:p w14:paraId="09732AD3" w14:textId="77777777" w:rsidR="006A7501" w:rsidRPr="00663B7C" w:rsidRDefault="00E375F5" w:rsidP="001D7833">
      <w:pPr>
        <w:pStyle w:val="NoSpacing"/>
        <w:spacing w:line="360" w:lineRule="auto"/>
        <w:rPr>
          <w:rFonts w:ascii="Century Gothic" w:hAnsi="Century Gothic"/>
          <w:b/>
        </w:rPr>
      </w:pPr>
      <w:r w:rsidRPr="00663B7C">
        <w:rPr>
          <w:rFonts w:ascii="Century Gothic" w:hAnsi="Century Gothic"/>
          <w:b/>
        </w:rPr>
        <w:t>5</w:t>
      </w:r>
      <w:r w:rsidR="006A7501" w:rsidRPr="00663B7C">
        <w:rPr>
          <w:rFonts w:ascii="Century Gothic" w:hAnsi="Century Gothic"/>
          <w:b/>
        </w:rPr>
        <w:t>.6. Conclusion – DFM Panel</w:t>
      </w:r>
    </w:p>
    <w:p w14:paraId="223E9747" w14:textId="77777777" w:rsidR="006A7501" w:rsidRPr="00663B7C" w:rsidRDefault="006A7501" w:rsidP="001D7833">
      <w:pPr>
        <w:pStyle w:val="NoSpacing"/>
        <w:spacing w:line="360" w:lineRule="auto"/>
        <w:rPr>
          <w:rFonts w:ascii="Century Gothic" w:hAnsi="Century Gothic"/>
        </w:rPr>
      </w:pPr>
    </w:p>
    <w:p w14:paraId="563E423A" w14:textId="77777777" w:rsidR="006A7501" w:rsidRPr="00663B7C" w:rsidRDefault="00C14D1F" w:rsidP="001D7833">
      <w:pPr>
        <w:pStyle w:val="NoSpacing"/>
        <w:spacing w:line="360" w:lineRule="auto"/>
        <w:rPr>
          <w:rFonts w:ascii="Century Gothic" w:hAnsi="Century Gothic"/>
        </w:rPr>
      </w:pPr>
      <w:r w:rsidRPr="00663B7C">
        <w:rPr>
          <w:rFonts w:ascii="Century Gothic" w:hAnsi="Century Gothic"/>
        </w:rPr>
        <w:t>T</w:t>
      </w:r>
      <w:r w:rsidR="006A7501" w:rsidRPr="00663B7C">
        <w:rPr>
          <w:rFonts w:ascii="Century Gothic" w:hAnsi="Century Gothic"/>
        </w:rPr>
        <w:t>he final recommendation is that the core panel should comprise:</w:t>
      </w:r>
    </w:p>
    <w:p w14:paraId="2D7F9731" w14:textId="77777777" w:rsidR="006A7501" w:rsidRPr="00663B7C" w:rsidRDefault="006A7501" w:rsidP="001D7833">
      <w:pPr>
        <w:pStyle w:val="NoSpacing"/>
        <w:spacing w:line="360" w:lineRule="auto"/>
        <w:rPr>
          <w:rFonts w:ascii="Century Gothic" w:hAnsi="Century Gothic"/>
        </w:rPr>
      </w:pPr>
    </w:p>
    <w:p w14:paraId="12D810C4" w14:textId="77777777" w:rsidR="006A7501" w:rsidRPr="00663B7C" w:rsidRDefault="006A7501" w:rsidP="001D7833">
      <w:pPr>
        <w:pStyle w:val="NoSpacing"/>
        <w:numPr>
          <w:ilvl w:val="0"/>
          <w:numId w:val="10"/>
        </w:numPr>
        <w:spacing w:line="360" w:lineRule="auto"/>
        <w:rPr>
          <w:rFonts w:ascii="Century Gothic" w:hAnsi="Century Gothic"/>
        </w:rPr>
      </w:pPr>
      <w:r w:rsidRPr="00663B7C">
        <w:rPr>
          <w:rFonts w:ascii="Century Gothic" w:hAnsi="Century Gothic"/>
        </w:rPr>
        <w:t>Brewin Dolphin</w:t>
      </w:r>
    </w:p>
    <w:p w14:paraId="0607DA24" w14:textId="77777777" w:rsidR="006A7501" w:rsidRPr="00663B7C" w:rsidRDefault="006A7501" w:rsidP="001D7833">
      <w:pPr>
        <w:pStyle w:val="NoSpacing"/>
        <w:numPr>
          <w:ilvl w:val="0"/>
          <w:numId w:val="10"/>
        </w:numPr>
        <w:spacing w:line="360" w:lineRule="auto"/>
        <w:rPr>
          <w:rFonts w:ascii="Century Gothic" w:hAnsi="Century Gothic"/>
        </w:rPr>
      </w:pPr>
      <w:r w:rsidRPr="00663B7C">
        <w:rPr>
          <w:rFonts w:ascii="Century Gothic" w:hAnsi="Century Gothic"/>
        </w:rPr>
        <w:t>Brooks MacDonald</w:t>
      </w:r>
    </w:p>
    <w:p w14:paraId="76484D9F" w14:textId="77777777" w:rsidR="006A7501" w:rsidRPr="00663B7C" w:rsidRDefault="006A7501" w:rsidP="001D7833">
      <w:pPr>
        <w:pStyle w:val="NoSpacing"/>
        <w:numPr>
          <w:ilvl w:val="0"/>
          <w:numId w:val="10"/>
        </w:numPr>
        <w:spacing w:line="360" w:lineRule="auto"/>
        <w:rPr>
          <w:rFonts w:ascii="Century Gothic" w:hAnsi="Century Gothic"/>
        </w:rPr>
      </w:pPr>
      <w:r w:rsidRPr="00663B7C">
        <w:rPr>
          <w:rFonts w:ascii="Century Gothic" w:hAnsi="Century Gothic"/>
        </w:rPr>
        <w:t>Quilter/ Cheviot</w:t>
      </w:r>
    </w:p>
    <w:p w14:paraId="4ED6D5F4" w14:textId="77777777" w:rsidR="00716885" w:rsidRPr="00663B7C" w:rsidRDefault="00C14D1F" w:rsidP="001D7833">
      <w:pPr>
        <w:pStyle w:val="NoSpacing"/>
        <w:numPr>
          <w:ilvl w:val="0"/>
          <w:numId w:val="10"/>
        </w:numPr>
        <w:spacing w:line="360" w:lineRule="auto"/>
        <w:rPr>
          <w:rFonts w:ascii="Century Gothic" w:hAnsi="Century Gothic"/>
        </w:rPr>
      </w:pPr>
      <w:r w:rsidRPr="00663B7C">
        <w:rPr>
          <w:rFonts w:ascii="Century Gothic" w:hAnsi="Century Gothic"/>
        </w:rPr>
        <w:t>Investec</w:t>
      </w:r>
    </w:p>
    <w:p w14:paraId="22DAE1F6" w14:textId="77777777" w:rsidR="00C14D1F" w:rsidRPr="00663B7C" w:rsidRDefault="00C14D1F" w:rsidP="001D7833">
      <w:pPr>
        <w:pStyle w:val="NoSpacing"/>
        <w:spacing w:line="360" w:lineRule="auto"/>
        <w:rPr>
          <w:rFonts w:ascii="Century Gothic" w:hAnsi="Century Gothic"/>
        </w:rPr>
      </w:pPr>
    </w:p>
    <w:p w14:paraId="2E2136A6" w14:textId="77777777" w:rsidR="00C14D1F" w:rsidRPr="00663B7C" w:rsidRDefault="00C14D1F" w:rsidP="001D7833">
      <w:pPr>
        <w:pStyle w:val="NoSpacing"/>
        <w:spacing w:line="360" w:lineRule="auto"/>
        <w:rPr>
          <w:rFonts w:ascii="Century Gothic" w:hAnsi="Century Gothic"/>
        </w:rPr>
      </w:pPr>
    </w:p>
    <w:p w14:paraId="4B3A49D5" w14:textId="77777777" w:rsidR="00FE3BAE" w:rsidRPr="00663B7C" w:rsidRDefault="006145BD"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 xml:space="preserve">6. </w:t>
      </w:r>
      <w:r w:rsidR="00FC1897" w:rsidRPr="00663B7C">
        <w:rPr>
          <w:rFonts w:ascii="Century Gothic" w:hAnsi="Century Gothic"/>
          <w:b/>
        </w:rPr>
        <w:t>Multi asset funds / products</w:t>
      </w:r>
    </w:p>
    <w:p w14:paraId="162F4DD1" w14:textId="77777777" w:rsidR="00FC1897" w:rsidRPr="00663B7C" w:rsidRDefault="00FC1897" w:rsidP="001D7833">
      <w:pPr>
        <w:kinsoku w:val="0"/>
        <w:overflowPunct w:val="0"/>
        <w:autoSpaceDE w:val="0"/>
        <w:autoSpaceDN w:val="0"/>
        <w:adjustRightInd w:val="0"/>
        <w:spacing w:after="0" w:line="360" w:lineRule="auto"/>
        <w:rPr>
          <w:rFonts w:ascii="Century Gothic" w:hAnsi="Century Gothic"/>
        </w:rPr>
      </w:pPr>
    </w:p>
    <w:p w14:paraId="2FC911CF" w14:textId="1E87296B" w:rsidR="00B01ABB" w:rsidRPr="00663B7C" w:rsidRDefault="00F51906"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ABC</w:t>
      </w:r>
      <w:r w:rsidR="00FC1897" w:rsidRPr="00663B7C">
        <w:rPr>
          <w:rFonts w:ascii="Century Gothic" w:hAnsi="Century Gothic"/>
        </w:rPr>
        <w:t xml:space="preserve"> IFA currently use a panel of funds </w:t>
      </w:r>
      <w:r w:rsidR="00B01ABB" w:rsidRPr="00663B7C">
        <w:rPr>
          <w:rFonts w:ascii="Century Gothic" w:hAnsi="Century Gothic"/>
        </w:rPr>
        <w:t>in the following circumstances:</w:t>
      </w:r>
    </w:p>
    <w:p w14:paraId="4FBD0598" w14:textId="77777777" w:rsidR="009524DB" w:rsidRPr="00663B7C" w:rsidRDefault="009524DB" w:rsidP="001D7833">
      <w:pPr>
        <w:kinsoku w:val="0"/>
        <w:overflowPunct w:val="0"/>
        <w:autoSpaceDE w:val="0"/>
        <w:autoSpaceDN w:val="0"/>
        <w:adjustRightInd w:val="0"/>
        <w:spacing w:after="0" w:line="360" w:lineRule="auto"/>
        <w:rPr>
          <w:rFonts w:ascii="Century Gothic" w:hAnsi="Century Gothic"/>
        </w:rPr>
      </w:pPr>
    </w:p>
    <w:p w14:paraId="218C786E" w14:textId="77777777" w:rsidR="009524DB" w:rsidRPr="00663B7C" w:rsidRDefault="009524DB" w:rsidP="001D7833">
      <w:pPr>
        <w:pStyle w:val="ListParagraph"/>
        <w:numPr>
          <w:ilvl w:val="0"/>
          <w:numId w:val="45"/>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Legacy clients on Standard Life Platform</w:t>
      </w:r>
    </w:p>
    <w:p w14:paraId="24F4D021" w14:textId="77777777" w:rsidR="009524DB" w:rsidRPr="00663B7C" w:rsidRDefault="009524DB" w:rsidP="001D7833">
      <w:pPr>
        <w:pStyle w:val="ListParagraph"/>
        <w:numPr>
          <w:ilvl w:val="0"/>
          <w:numId w:val="45"/>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No requirement for a platform and a fund/product solution is required or clients on Nucleus or investment in a SIPP require a fund </w:t>
      </w:r>
      <w:proofErr w:type="gramStart"/>
      <w:r w:rsidRPr="00663B7C">
        <w:rPr>
          <w:rFonts w:ascii="Century Gothic" w:hAnsi="Century Gothic"/>
        </w:rPr>
        <w:t>solution</w:t>
      </w:r>
      <w:proofErr w:type="gramEnd"/>
      <w:r w:rsidRPr="00663B7C">
        <w:rPr>
          <w:rFonts w:ascii="Century Gothic" w:hAnsi="Century Gothic"/>
        </w:rPr>
        <w:t xml:space="preserve"> </w:t>
      </w:r>
    </w:p>
    <w:p w14:paraId="5EE1565B" w14:textId="77777777" w:rsidR="00FC1897" w:rsidRPr="00663B7C" w:rsidRDefault="00B01ABB"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lastRenderedPageBreak/>
        <w:t>6.1 Legacy clients</w:t>
      </w:r>
      <w:r w:rsidRPr="00663B7C">
        <w:rPr>
          <w:rFonts w:ascii="Century Gothic" w:hAnsi="Century Gothic"/>
        </w:rPr>
        <w:t xml:space="preserve"> on Standard Life platform where access to Tatton models </w:t>
      </w:r>
      <w:proofErr w:type="gramStart"/>
      <w:r w:rsidRPr="00663B7C">
        <w:rPr>
          <w:rFonts w:ascii="Century Gothic" w:hAnsi="Century Gothic"/>
        </w:rPr>
        <w:t>are</w:t>
      </w:r>
      <w:proofErr w:type="gramEnd"/>
      <w:r w:rsidRPr="00663B7C">
        <w:rPr>
          <w:rFonts w:ascii="Century Gothic" w:hAnsi="Century Gothic"/>
        </w:rPr>
        <w:t xml:space="preserve"> unavailable. There are plans for an OEIC to be developed and at that point the use of this will be reviewed. Whilst the preference for new clients is typically to move to Nucleus and Tatton model portfolios, there may be reasons why the client should remain on Standard Life and therefore </w:t>
      </w:r>
      <w:r w:rsidR="00E62944" w:rsidRPr="00663B7C">
        <w:rPr>
          <w:rFonts w:ascii="Century Gothic" w:hAnsi="Century Gothic"/>
        </w:rPr>
        <w:t>a panel of funds are available for advisers to select from.</w:t>
      </w:r>
    </w:p>
    <w:p w14:paraId="05BACF22" w14:textId="77777777" w:rsidR="00E62944" w:rsidRPr="00663B7C" w:rsidRDefault="00E62944" w:rsidP="001D7833">
      <w:pPr>
        <w:kinsoku w:val="0"/>
        <w:overflowPunct w:val="0"/>
        <w:autoSpaceDE w:val="0"/>
        <w:autoSpaceDN w:val="0"/>
        <w:adjustRightInd w:val="0"/>
        <w:spacing w:after="0" w:line="360" w:lineRule="auto"/>
        <w:rPr>
          <w:rFonts w:ascii="Century Gothic" w:hAnsi="Century Gothic"/>
        </w:rPr>
      </w:pPr>
    </w:p>
    <w:p w14:paraId="6AA8F84E" w14:textId="77777777" w:rsidR="00E62944" w:rsidRPr="00663B7C" w:rsidRDefault="00E6294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When selecting the appropriate fund solution for a client, the following are considered by the adviser:</w:t>
      </w:r>
    </w:p>
    <w:p w14:paraId="6F4AC7F0" w14:textId="77777777" w:rsidR="00E62944" w:rsidRPr="00663B7C" w:rsidRDefault="00E62944" w:rsidP="001D7833">
      <w:pPr>
        <w:kinsoku w:val="0"/>
        <w:overflowPunct w:val="0"/>
        <w:autoSpaceDE w:val="0"/>
        <w:autoSpaceDN w:val="0"/>
        <w:adjustRightInd w:val="0"/>
        <w:spacing w:after="0" w:line="360" w:lineRule="auto"/>
        <w:rPr>
          <w:rFonts w:ascii="Century Gothic" w:hAnsi="Century Gothic"/>
        </w:rPr>
      </w:pPr>
    </w:p>
    <w:p w14:paraId="22E528D7" w14:textId="77777777" w:rsidR="00E62944" w:rsidRDefault="00E6294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 xml:space="preserve">Cost </w:t>
      </w:r>
      <w:r w:rsidRPr="00663B7C">
        <w:rPr>
          <w:rFonts w:ascii="Century Gothic" w:hAnsi="Century Gothic"/>
        </w:rPr>
        <w:t xml:space="preserve">– Funds may be used in isolation or blended if there is a requirement to lower the cost for the client. </w:t>
      </w:r>
    </w:p>
    <w:p w14:paraId="7843E216" w14:textId="77777777" w:rsidR="001D7833" w:rsidRPr="00663B7C" w:rsidRDefault="001D7833" w:rsidP="001D7833">
      <w:pPr>
        <w:kinsoku w:val="0"/>
        <w:overflowPunct w:val="0"/>
        <w:autoSpaceDE w:val="0"/>
        <w:autoSpaceDN w:val="0"/>
        <w:adjustRightInd w:val="0"/>
        <w:spacing w:after="0" w:line="360" w:lineRule="auto"/>
        <w:rPr>
          <w:rFonts w:ascii="Century Gothic" w:hAnsi="Century Gothic"/>
        </w:rPr>
      </w:pPr>
    </w:p>
    <w:p w14:paraId="4C5C9440" w14:textId="77777777" w:rsidR="00E62944" w:rsidRPr="00663B7C" w:rsidRDefault="00E6294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Performance</w:t>
      </w:r>
      <w:r w:rsidRPr="00663B7C">
        <w:rPr>
          <w:rFonts w:ascii="Century Gothic" w:hAnsi="Century Gothic"/>
        </w:rPr>
        <w:t xml:space="preserve"> – Whilst past performance is not a guide to future performance it does give an indication. At the point of reviewing fund options for clients then performance will be considered and if there are any concerns then these would be </w:t>
      </w:r>
      <w:proofErr w:type="gramStart"/>
      <w:r w:rsidRPr="00663B7C">
        <w:rPr>
          <w:rFonts w:ascii="Century Gothic" w:hAnsi="Century Gothic"/>
        </w:rPr>
        <w:t>taken into account</w:t>
      </w:r>
      <w:proofErr w:type="gramEnd"/>
      <w:r w:rsidRPr="00663B7C">
        <w:rPr>
          <w:rFonts w:ascii="Century Gothic" w:hAnsi="Century Gothic"/>
        </w:rPr>
        <w:t xml:space="preserve"> when recommending the investment solution to the client.</w:t>
      </w:r>
    </w:p>
    <w:p w14:paraId="0129E379" w14:textId="77777777" w:rsidR="001D7833" w:rsidRDefault="001D7833" w:rsidP="001D7833">
      <w:pPr>
        <w:kinsoku w:val="0"/>
        <w:overflowPunct w:val="0"/>
        <w:autoSpaceDE w:val="0"/>
        <w:autoSpaceDN w:val="0"/>
        <w:adjustRightInd w:val="0"/>
        <w:spacing w:after="0" w:line="360" w:lineRule="auto"/>
        <w:rPr>
          <w:rFonts w:ascii="Century Gothic" w:hAnsi="Century Gothic"/>
          <w:b/>
        </w:rPr>
      </w:pPr>
    </w:p>
    <w:p w14:paraId="16B0346B" w14:textId="5F455064" w:rsidR="00E62944" w:rsidRPr="00663B7C" w:rsidRDefault="00E6294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Style</w:t>
      </w:r>
      <w:r w:rsidRPr="00663B7C">
        <w:rPr>
          <w:rFonts w:ascii="Century Gothic" w:hAnsi="Century Gothic"/>
        </w:rPr>
        <w:t xml:space="preserve"> – The funds on the panel have a range of styles e.g. active / passive and there are additional options such as ‘unconstrained’ which can address volatility concerns.</w:t>
      </w:r>
    </w:p>
    <w:p w14:paraId="3DD61F93" w14:textId="77777777" w:rsidR="001D7833" w:rsidRDefault="001D7833" w:rsidP="001D7833">
      <w:pPr>
        <w:kinsoku w:val="0"/>
        <w:overflowPunct w:val="0"/>
        <w:autoSpaceDE w:val="0"/>
        <w:autoSpaceDN w:val="0"/>
        <w:adjustRightInd w:val="0"/>
        <w:spacing w:after="0" w:line="360" w:lineRule="auto"/>
        <w:rPr>
          <w:rFonts w:ascii="Century Gothic" w:hAnsi="Century Gothic"/>
          <w:b/>
        </w:rPr>
      </w:pPr>
    </w:p>
    <w:p w14:paraId="6C0F7DEA" w14:textId="5A86169A" w:rsidR="00B01ABB" w:rsidRPr="00663B7C" w:rsidRDefault="00E6294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Blend</w:t>
      </w:r>
      <w:r w:rsidRPr="00663B7C">
        <w:rPr>
          <w:rFonts w:ascii="Century Gothic" w:hAnsi="Century Gothic"/>
        </w:rPr>
        <w:t xml:space="preserve"> – If a blending option is being used for the </w:t>
      </w:r>
      <w:proofErr w:type="gramStart"/>
      <w:r w:rsidRPr="00663B7C">
        <w:rPr>
          <w:rFonts w:ascii="Century Gothic" w:hAnsi="Century Gothic"/>
        </w:rPr>
        <w:t>client</w:t>
      </w:r>
      <w:proofErr w:type="gramEnd"/>
      <w:r w:rsidRPr="00663B7C">
        <w:rPr>
          <w:rFonts w:ascii="Century Gothic" w:hAnsi="Century Gothic"/>
        </w:rPr>
        <w:t xml:space="preserve"> then all of the above are taken into consideration for example a higher cost fund typically active is likely to be blended with a lower cost passive fund.   </w:t>
      </w:r>
    </w:p>
    <w:p w14:paraId="295E6B3A" w14:textId="77777777" w:rsidR="00877519" w:rsidRPr="00663B7C" w:rsidRDefault="00877519" w:rsidP="001D7833">
      <w:pPr>
        <w:kinsoku w:val="0"/>
        <w:overflowPunct w:val="0"/>
        <w:autoSpaceDE w:val="0"/>
        <w:autoSpaceDN w:val="0"/>
        <w:adjustRightInd w:val="0"/>
        <w:spacing w:after="0" w:line="360" w:lineRule="auto"/>
        <w:rPr>
          <w:rFonts w:ascii="Century Gothic" w:hAnsi="Century Gothic"/>
        </w:rPr>
      </w:pPr>
    </w:p>
    <w:p w14:paraId="264460C5" w14:textId="77777777" w:rsidR="00DB5C08" w:rsidRPr="00663B7C" w:rsidRDefault="00DB5C08"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Fund Options:</w:t>
      </w:r>
    </w:p>
    <w:p w14:paraId="28413119" w14:textId="77777777" w:rsidR="00DB5C08" w:rsidRPr="00663B7C" w:rsidRDefault="00DB5C08" w:rsidP="001D7833">
      <w:pPr>
        <w:kinsoku w:val="0"/>
        <w:overflowPunct w:val="0"/>
        <w:autoSpaceDE w:val="0"/>
        <w:autoSpaceDN w:val="0"/>
        <w:adjustRightInd w:val="0"/>
        <w:spacing w:after="0" w:line="360" w:lineRule="auto"/>
        <w:rPr>
          <w:rFonts w:ascii="Century Gothic" w:hAnsi="Century Gothic"/>
        </w:rPr>
      </w:pPr>
    </w:p>
    <w:p w14:paraId="68054327" w14:textId="77777777" w:rsidR="00B01ABB" w:rsidRPr="00663B7C" w:rsidRDefault="00B01ABB"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Cornelian multi-asset risk managed funds</w:t>
      </w:r>
      <w:r w:rsidRPr="00663B7C">
        <w:rPr>
          <w:rFonts w:ascii="Century Gothic" w:hAnsi="Century Gothic"/>
        </w:rPr>
        <w:t xml:space="preserve"> – </w:t>
      </w:r>
      <w:r w:rsidR="009524DB" w:rsidRPr="00663B7C">
        <w:rPr>
          <w:rFonts w:ascii="Century Gothic" w:hAnsi="Century Gothic"/>
        </w:rPr>
        <w:t>These are used w</w:t>
      </w:r>
      <w:r w:rsidRPr="00663B7C">
        <w:rPr>
          <w:rFonts w:ascii="Century Gothic" w:hAnsi="Century Gothic"/>
        </w:rPr>
        <w:t>here clients require an actively managed solution but also like the unconstrained nature of the funds</w:t>
      </w:r>
      <w:r w:rsidR="009524DB" w:rsidRPr="00663B7C">
        <w:rPr>
          <w:rFonts w:ascii="Century Gothic" w:hAnsi="Century Gothic"/>
        </w:rPr>
        <w:t>. This means that</w:t>
      </w:r>
      <w:r w:rsidRPr="00663B7C">
        <w:rPr>
          <w:rFonts w:ascii="Century Gothic" w:hAnsi="Century Gothic"/>
        </w:rPr>
        <w:t xml:space="preserve"> they don’t sit within any IMA sector</w:t>
      </w:r>
      <w:r w:rsidR="009524DB" w:rsidRPr="00663B7C">
        <w:rPr>
          <w:rFonts w:ascii="Century Gothic" w:hAnsi="Century Gothic"/>
        </w:rPr>
        <w:t xml:space="preserve"> and adhere to benchmarks. As a result,</w:t>
      </w:r>
      <w:r w:rsidRPr="00663B7C">
        <w:rPr>
          <w:rFonts w:ascii="Century Gothic" w:hAnsi="Century Gothic"/>
        </w:rPr>
        <w:t xml:space="preserve"> where market conditions dictate, risk can be removed by moving to cash.</w:t>
      </w:r>
    </w:p>
    <w:p w14:paraId="2CEE1C6A" w14:textId="77777777" w:rsidR="00BE0600" w:rsidRPr="00663B7C" w:rsidRDefault="00BE0600"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lastRenderedPageBreak/>
        <w:t xml:space="preserve">The challenge </w:t>
      </w:r>
      <w:r w:rsidR="00BE63EC" w:rsidRPr="00663B7C">
        <w:rPr>
          <w:rFonts w:ascii="Century Gothic" w:hAnsi="Century Gothic"/>
        </w:rPr>
        <w:t>is</w:t>
      </w:r>
      <w:r w:rsidRPr="00663B7C">
        <w:rPr>
          <w:rFonts w:ascii="Century Gothic" w:hAnsi="Century Gothic"/>
        </w:rPr>
        <w:t xml:space="preserve"> that whilst producing good returns, the funds are relatively expensive at </w:t>
      </w:r>
      <w:r w:rsidR="00E62944" w:rsidRPr="00663B7C">
        <w:rPr>
          <w:rFonts w:ascii="Century Gothic" w:hAnsi="Century Gothic"/>
        </w:rPr>
        <w:t>1.1-1.3</w:t>
      </w:r>
      <w:r w:rsidRPr="00663B7C">
        <w:rPr>
          <w:rFonts w:ascii="Century Gothic" w:hAnsi="Century Gothic"/>
        </w:rPr>
        <w:t xml:space="preserve">% total TER. As a </w:t>
      </w:r>
      <w:proofErr w:type="gramStart"/>
      <w:r w:rsidRPr="00663B7C">
        <w:rPr>
          <w:rFonts w:ascii="Century Gothic" w:hAnsi="Century Gothic"/>
        </w:rPr>
        <w:t>result</w:t>
      </w:r>
      <w:proofErr w:type="gramEnd"/>
      <w:r w:rsidRPr="00663B7C">
        <w:rPr>
          <w:rFonts w:ascii="Century Gothic" w:hAnsi="Century Gothic"/>
        </w:rPr>
        <w:t xml:space="preserve"> if the client is cost conscious these might be blended with lower cost passive funds. </w:t>
      </w:r>
    </w:p>
    <w:p w14:paraId="45C4E1E7"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p>
    <w:p w14:paraId="2D1B3B21"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Cornelian funds are a suite of 5 multi-asset portfolios that invest in direct securities, open ended actively managed funds, investment trusts and ETFs. The aim is to manage each portfolio’s expected volatility so that it remains below an upper ceiling as suggested by an optimised model managed by Distribution Technology (DT). The approach is tactically active and positive return oriented – with each fund also having its own inflation-plus return objective (net of fees), with these targets being progressively higher as the expected volatility ceilings for each portfolio increases. The timeframe for achieving the strategy is over 5 to 7 year rolling periods.</w:t>
      </w:r>
    </w:p>
    <w:p w14:paraId="08B81D29"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   </w:t>
      </w:r>
    </w:p>
    <w:p w14:paraId="1A435BE7" w14:textId="77777777" w:rsidR="00490507" w:rsidRPr="00663B7C" w:rsidRDefault="00490507"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w:t>
      </w:r>
      <w:r w:rsidR="00D35BD6" w:rsidRPr="00663B7C">
        <w:rPr>
          <w:rFonts w:ascii="Century Gothic" w:hAnsi="Century Gothic"/>
        </w:rPr>
        <w:t xml:space="preserve"> 5</w:t>
      </w:r>
      <w:r w:rsidRPr="00663B7C">
        <w:rPr>
          <w:rFonts w:ascii="Century Gothic" w:hAnsi="Century Gothic"/>
        </w:rPr>
        <w:t xml:space="preserve"> funds </w:t>
      </w:r>
      <w:r w:rsidR="00D35BD6" w:rsidRPr="00663B7C">
        <w:rPr>
          <w:rFonts w:ascii="Century Gothic" w:hAnsi="Century Gothic"/>
        </w:rPr>
        <w:t xml:space="preserve">listed below all </w:t>
      </w:r>
      <w:r w:rsidRPr="00663B7C">
        <w:rPr>
          <w:rFonts w:ascii="Century Gothic" w:hAnsi="Century Gothic"/>
        </w:rPr>
        <w:t xml:space="preserve">have an </w:t>
      </w:r>
      <w:r w:rsidR="002B6C08" w:rsidRPr="00663B7C">
        <w:rPr>
          <w:rFonts w:ascii="Century Gothic" w:hAnsi="Century Gothic"/>
        </w:rPr>
        <w:t>‘</w:t>
      </w:r>
      <w:r w:rsidRPr="00663B7C">
        <w:rPr>
          <w:rFonts w:ascii="Century Gothic" w:hAnsi="Century Gothic"/>
        </w:rPr>
        <w:t>A</w:t>
      </w:r>
      <w:r w:rsidR="002B6C08" w:rsidRPr="00663B7C">
        <w:rPr>
          <w:rFonts w:ascii="Century Gothic" w:hAnsi="Century Gothic"/>
        </w:rPr>
        <w:t>’</w:t>
      </w:r>
      <w:r w:rsidRPr="00663B7C">
        <w:rPr>
          <w:rFonts w:ascii="Century Gothic" w:hAnsi="Century Gothic"/>
        </w:rPr>
        <w:t xml:space="preserve"> rating from </w:t>
      </w:r>
      <w:proofErr w:type="spellStart"/>
      <w:r w:rsidRPr="00663B7C">
        <w:rPr>
          <w:rFonts w:ascii="Century Gothic" w:hAnsi="Century Gothic"/>
        </w:rPr>
        <w:t>Scopic</w:t>
      </w:r>
      <w:proofErr w:type="spellEnd"/>
      <w:r w:rsidRPr="00663B7C">
        <w:rPr>
          <w:rFonts w:ascii="Century Gothic" w:hAnsi="Century Gothic"/>
        </w:rPr>
        <w:t xml:space="preserve"> Appendix </w:t>
      </w:r>
      <w:r w:rsidR="00BE63EC" w:rsidRPr="00663B7C">
        <w:rPr>
          <w:rFonts w:ascii="Century Gothic" w:hAnsi="Century Gothic"/>
        </w:rPr>
        <w:t>5</w:t>
      </w:r>
      <w:r w:rsidRPr="00663B7C">
        <w:rPr>
          <w:rFonts w:ascii="Century Gothic" w:hAnsi="Century Gothic"/>
        </w:rPr>
        <w:t xml:space="preserve"> summarises the full report which i</w:t>
      </w:r>
      <w:r w:rsidR="009A1703" w:rsidRPr="00663B7C">
        <w:rPr>
          <w:rFonts w:ascii="Century Gothic" w:hAnsi="Century Gothic"/>
        </w:rPr>
        <w:t>s available as a separate appendix</w:t>
      </w:r>
      <w:r w:rsidR="00DF11F2" w:rsidRPr="00663B7C">
        <w:rPr>
          <w:rFonts w:ascii="Century Gothic" w:hAnsi="Century Gothic"/>
        </w:rPr>
        <w:t xml:space="preserve"> and covers the appropriate company and fund information</w:t>
      </w:r>
      <w:r w:rsidR="009A1703" w:rsidRPr="00663B7C">
        <w:rPr>
          <w:rFonts w:ascii="Century Gothic" w:hAnsi="Century Gothic"/>
        </w:rPr>
        <w:t>.</w:t>
      </w:r>
    </w:p>
    <w:p w14:paraId="252974A0"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p>
    <w:p w14:paraId="426BF172" w14:textId="77777777" w:rsidR="00D35BD6" w:rsidRPr="00663B7C" w:rsidRDefault="00D35BD6" w:rsidP="001D7833">
      <w:pPr>
        <w:pStyle w:val="ListParagraph"/>
        <w:numPr>
          <w:ilvl w:val="0"/>
          <w:numId w:val="43"/>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Defensive fund</w:t>
      </w:r>
    </w:p>
    <w:p w14:paraId="421A7BA7" w14:textId="77777777" w:rsidR="00D35BD6" w:rsidRPr="00663B7C" w:rsidRDefault="00D35BD6" w:rsidP="001D7833">
      <w:pPr>
        <w:pStyle w:val="ListParagraph"/>
        <w:numPr>
          <w:ilvl w:val="0"/>
          <w:numId w:val="43"/>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Cautious fund</w:t>
      </w:r>
    </w:p>
    <w:p w14:paraId="0D069C53" w14:textId="77777777" w:rsidR="00D35BD6" w:rsidRPr="00663B7C" w:rsidRDefault="00D35BD6" w:rsidP="001D7833">
      <w:pPr>
        <w:pStyle w:val="ListParagraph"/>
        <w:numPr>
          <w:ilvl w:val="0"/>
          <w:numId w:val="43"/>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Managed Growth fund</w:t>
      </w:r>
    </w:p>
    <w:p w14:paraId="51A7C9C8" w14:textId="77777777" w:rsidR="00D35BD6" w:rsidRPr="00663B7C" w:rsidRDefault="00D35BD6" w:rsidP="001D7833">
      <w:pPr>
        <w:pStyle w:val="ListParagraph"/>
        <w:numPr>
          <w:ilvl w:val="0"/>
          <w:numId w:val="43"/>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Growth fund</w:t>
      </w:r>
    </w:p>
    <w:p w14:paraId="2CF4EF40" w14:textId="77777777" w:rsidR="00D35BD6" w:rsidRPr="00663B7C" w:rsidRDefault="00D35BD6" w:rsidP="001D7833">
      <w:pPr>
        <w:pStyle w:val="ListParagraph"/>
        <w:numPr>
          <w:ilvl w:val="0"/>
          <w:numId w:val="43"/>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Progressive fund</w:t>
      </w:r>
    </w:p>
    <w:p w14:paraId="4B8B2BD0" w14:textId="77777777" w:rsidR="00E375F5" w:rsidRPr="00663B7C" w:rsidRDefault="00E375F5" w:rsidP="001D7833">
      <w:pPr>
        <w:kinsoku w:val="0"/>
        <w:overflowPunct w:val="0"/>
        <w:autoSpaceDE w:val="0"/>
        <w:autoSpaceDN w:val="0"/>
        <w:adjustRightInd w:val="0"/>
        <w:spacing w:after="0" w:line="360" w:lineRule="auto"/>
        <w:rPr>
          <w:rFonts w:ascii="Century Gothic" w:hAnsi="Century Gothic"/>
          <w:b/>
        </w:rPr>
      </w:pPr>
    </w:p>
    <w:p w14:paraId="351CA1EE" w14:textId="77777777" w:rsidR="00DF11F2" w:rsidRPr="00663B7C" w:rsidRDefault="00E375F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V</w:t>
      </w:r>
      <w:r w:rsidR="00BE0600" w:rsidRPr="00663B7C">
        <w:rPr>
          <w:rFonts w:ascii="Century Gothic" w:hAnsi="Century Gothic"/>
          <w:b/>
        </w:rPr>
        <w:t>anguard life strategy funds</w:t>
      </w:r>
      <w:r w:rsidR="00BE0600" w:rsidRPr="00663B7C">
        <w:rPr>
          <w:rFonts w:ascii="Century Gothic" w:hAnsi="Century Gothic"/>
        </w:rPr>
        <w:t xml:space="preserve"> </w:t>
      </w:r>
    </w:p>
    <w:p w14:paraId="267CF95C" w14:textId="77777777" w:rsidR="00DF11F2" w:rsidRPr="00663B7C" w:rsidRDefault="00DF11F2" w:rsidP="001D7833">
      <w:pPr>
        <w:kinsoku w:val="0"/>
        <w:overflowPunct w:val="0"/>
        <w:autoSpaceDE w:val="0"/>
        <w:autoSpaceDN w:val="0"/>
        <w:adjustRightInd w:val="0"/>
        <w:spacing w:after="0" w:line="360" w:lineRule="auto"/>
        <w:rPr>
          <w:rFonts w:ascii="Century Gothic" w:hAnsi="Century Gothic"/>
        </w:rPr>
      </w:pPr>
    </w:p>
    <w:p w14:paraId="2377065B" w14:textId="77777777" w:rsidR="00652C9E" w:rsidRPr="00663B7C" w:rsidRDefault="00652C9E"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Vanguard was founded in the US in 1975 and has over 20 million investors and $4.7 trillion under management. The Company is a Mutual which is owned by the US funds and ETFs and in turn therefore owned by the investors.</w:t>
      </w:r>
    </w:p>
    <w:p w14:paraId="283B92EC" w14:textId="77777777" w:rsidR="00652C9E" w:rsidRPr="00663B7C" w:rsidRDefault="00652C9E" w:rsidP="001D7833">
      <w:pPr>
        <w:kinsoku w:val="0"/>
        <w:overflowPunct w:val="0"/>
        <w:autoSpaceDE w:val="0"/>
        <w:autoSpaceDN w:val="0"/>
        <w:adjustRightInd w:val="0"/>
        <w:spacing w:after="0" w:line="360" w:lineRule="auto"/>
        <w:rPr>
          <w:rFonts w:ascii="Century Gothic" w:hAnsi="Century Gothic"/>
        </w:rPr>
      </w:pPr>
    </w:p>
    <w:p w14:paraId="1080349D" w14:textId="77777777" w:rsidR="00652C9E" w:rsidRPr="00663B7C" w:rsidRDefault="00652C9E"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Vanguard Life Strategy funds were launched 6 years ago in order to give investors access to a diversified portfolio at low cost through the use of Vanguard’s </w:t>
      </w:r>
      <w:proofErr w:type="gramStart"/>
      <w:r w:rsidRPr="00663B7C">
        <w:rPr>
          <w:rFonts w:ascii="Century Gothic" w:hAnsi="Century Gothic"/>
        </w:rPr>
        <w:t>low cost</w:t>
      </w:r>
      <w:proofErr w:type="gramEnd"/>
      <w:r w:rsidRPr="00663B7C">
        <w:rPr>
          <w:rFonts w:ascii="Century Gothic" w:hAnsi="Century Gothic"/>
        </w:rPr>
        <w:t xml:space="preserve"> index funds.</w:t>
      </w:r>
    </w:p>
    <w:p w14:paraId="216F2C73" w14:textId="77777777" w:rsidR="00DF11F2" w:rsidRPr="00663B7C" w:rsidRDefault="00652C9E"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  </w:t>
      </w:r>
    </w:p>
    <w:p w14:paraId="41090135" w14:textId="148B3A54" w:rsidR="00652C9E" w:rsidRPr="00663B7C" w:rsidRDefault="00652C9E"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lastRenderedPageBreak/>
        <w:t xml:space="preserve">The funds are typically use by </w:t>
      </w:r>
      <w:r w:rsidR="00F51906" w:rsidRPr="00663B7C">
        <w:rPr>
          <w:rFonts w:ascii="Century Gothic" w:hAnsi="Century Gothic"/>
        </w:rPr>
        <w:t>ABC</w:t>
      </w:r>
      <w:r w:rsidRPr="00663B7C">
        <w:rPr>
          <w:rFonts w:ascii="Century Gothic" w:hAnsi="Century Gothic"/>
        </w:rPr>
        <w:t xml:space="preserve"> IFA to</w:t>
      </w:r>
      <w:r w:rsidR="00BE0600" w:rsidRPr="00663B7C">
        <w:rPr>
          <w:rFonts w:ascii="Century Gothic" w:hAnsi="Century Gothic"/>
        </w:rPr>
        <w:t xml:space="preserve"> blend</w:t>
      </w:r>
      <w:r w:rsidRPr="00663B7C">
        <w:rPr>
          <w:rFonts w:ascii="Century Gothic" w:hAnsi="Century Gothic"/>
        </w:rPr>
        <w:t xml:space="preserve"> </w:t>
      </w:r>
      <w:r w:rsidR="00BE0600" w:rsidRPr="00663B7C">
        <w:rPr>
          <w:rFonts w:ascii="Century Gothic" w:hAnsi="Century Gothic"/>
        </w:rPr>
        <w:t xml:space="preserve">with Cornelian </w:t>
      </w:r>
      <w:r w:rsidRPr="00663B7C">
        <w:rPr>
          <w:rFonts w:ascii="Century Gothic" w:hAnsi="Century Gothic"/>
        </w:rPr>
        <w:t xml:space="preserve">multi-asset funds </w:t>
      </w:r>
      <w:r w:rsidR="00BE0600" w:rsidRPr="00663B7C">
        <w:rPr>
          <w:rFonts w:ascii="Century Gothic" w:hAnsi="Century Gothic"/>
        </w:rPr>
        <w:t xml:space="preserve">in order to reduce the total cost to the client) </w:t>
      </w:r>
      <w:r w:rsidRPr="00663B7C">
        <w:rPr>
          <w:rFonts w:ascii="Century Gothic" w:hAnsi="Century Gothic"/>
        </w:rPr>
        <w:t>i</w:t>
      </w:r>
      <w:r w:rsidR="00BE0600" w:rsidRPr="00663B7C">
        <w:rPr>
          <w:rFonts w:ascii="Century Gothic" w:hAnsi="Century Gothic"/>
        </w:rPr>
        <w:t xml:space="preserve">n addition to being a </w:t>
      </w:r>
      <w:proofErr w:type="gramStart"/>
      <w:r w:rsidR="00BE0600" w:rsidRPr="00663B7C">
        <w:rPr>
          <w:rFonts w:ascii="Century Gothic" w:hAnsi="Century Gothic"/>
        </w:rPr>
        <w:t>low cost</w:t>
      </w:r>
      <w:proofErr w:type="gramEnd"/>
      <w:r w:rsidR="00BE0600" w:rsidRPr="00663B7C">
        <w:rPr>
          <w:rFonts w:ascii="Century Gothic" w:hAnsi="Century Gothic"/>
        </w:rPr>
        <w:t xml:space="preserve"> solution</w:t>
      </w:r>
      <w:r w:rsidR="009302D1" w:rsidRPr="00663B7C">
        <w:rPr>
          <w:rFonts w:ascii="Century Gothic" w:hAnsi="Century Gothic"/>
        </w:rPr>
        <w:t xml:space="preserve"> with OCFs at 0.2</w:t>
      </w:r>
      <w:r w:rsidRPr="00663B7C">
        <w:rPr>
          <w:rFonts w:ascii="Century Gothic" w:hAnsi="Century Gothic"/>
        </w:rPr>
        <w:t>2</w:t>
      </w:r>
      <w:r w:rsidR="009302D1" w:rsidRPr="00663B7C">
        <w:rPr>
          <w:rFonts w:ascii="Century Gothic" w:hAnsi="Century Gothic"/>
        </w:rPr>
        <w:t>%</w:t>
      </w:r>
      <w:r w:rsidR="00BE0600" w:rsidRPr="00663B7C">
        <w:rPr>
          <w:rFonts w:ascii="Century Gothic" w:hAnsi="Century Gothic"/>
        </w:rPr>
        <w:t xml:space="preserve"> </w:t>
      </w:r>
      <w:r w:rsidRPr="00663B7C">
        <w:rPr>
          <w:rFonts w:ascii="Century Gothic" w:hAnsi="Century Gothic"/>
        </w:rPr>
        <w:t>(reduced from 0.24% in January 2017).</w:t>
      </w:r>
    </w:p>
    <w:p w14:paraId="11802865" w14:textId="77777777" w:rsidR="00652C9E" w:rsidRPr="00663B7C" w:rsidRDefault="00652C9E" w:rsidP="001D7833">
      <w:pPr>
        <w:kinsoku w:val="0"/>
        <w:overflowPunct w:val="0"/>
        <w:autoSpaceDE w:val="0"/>
        <w:autoSpaceDN w:val="0"/>
        <w:adjustRightInd w:val="0"/>
        <w:spacing w:after="0" w:line="360" w:lineRule="auto"/>
        <w:rPr>
          <w:rFonts w:ascii="Century Gothic" w:hAnsi="Century Gothic"/>
        </w:rPr>
      </w:pPr>
    </w:p>
    <w:p w14:paraId="7C9A71DF" w14:textId="77777777" w:rsidR="002B6C08" w:rsidRDefault="00BE0600"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w:t>
      </w:r>
      <w:r w:rsidR="00652C9E" w:rsidRPr="00663B7C">
        <w:rPr>
          <w:rFonts w:ascii="Century Gothic" w:hAnsi="Century Gothic"/>
        </w:rPr>
        <w:t xml:space="preserve"> funds</w:t>
      </w:r>
      <w:r w:rsidRPr="00663B7C">
        <w:rPr>
          <w:rFonts w:ascii="Century Gothic" w:hAnsi="Century Gothic"/>
        </w:rPr>
        <w:t xml:space="preserve"> are also straightforward in their operation i.e. the blend of equities and bonds a</w:t>
      </w:r>
      <w:r w:rsidR="002B6C08" w:rsidRPr="00663B7C">
        <w:rPr>
          <w:rFonts w:ascii="Century Gothic" w:hAnsi="Century Gothic"/>
        </w:rPr>
        <w:t>re</w:t>
      </w:r>
      <w:r w:rsidRPr="00663B7C">
        <w:rPr>
          <w:rFonts w:ascii="Century Gothic" w:hAnsi="Century Gothic"/>
        </w:rPr>
        <w:t xml:space="preserve"> rebalanced</w:t>
      </w:r>
      <w:r w:rsidR="002B6C08" w:rsidRPr="00663B7C">
        <w:rPr>
          <w:rFonts w:ascii="Century Gothic" w:hAnsi="Century Gothic"/>
        </w:rPr>
        <w:t xml:space="preserve"> quarterly on an automated basis which rebalances risk, return and cost</w:t>
      </w:r>
      <w:r w:rsidRPr="00663B7C">
        <w:rPr>
          <w:rFonts w:ascii="Century Gothic" w:hAnsi="Century Gothic"/>
        </w:rPr>
        <w:t>.</w:t>
      </w:r>
    </w:p>
    <w:p w14:paraId="4C1B7F74" w14:textId="77777777" w:rsidR="001D7833" w:rsidRPr="00663B7C" w:rsidRDefault="001D7833" w:rsidP="001D7833">
      <w:pPr>
        <w:kinsoku w:val="0"/>
        <w:overflowPunct w:val="0"/>
        <w:autoSpaceDE w:val="0"/>
        <w:autoSpaceDN w:val="0"/>
        <w:adjustRightInd w:val="0"/>
        <w:spacing w:after="0" w:line="360" w:lineRule="auto"/>
        <w:rPr>
          <w:rFonts w:ascii="Century Gothic" w:hAnsi="Century Gothic"/>
        </w:rPr>
      </w:pPr>
    </w:p>
    <w:p w14:paraId="4C0F6748" w14:textId="77777777" w:rsidR="002B6C08" w:rsidRPr="00663B7C" w:rsidRDefault="002B6C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funds are positioned as having a straightforward design, low investment costs and exposure to a mix of equity and fixed income investments and low maintenance.</w:t>
      </w:r>
    </w:p>
    <w:p w14:paraId="40D3BA28" w14:textId="77777777" w:rsidR="001D7833" w:rsidRDefault="001D7833" w:rsidP="001D7833">
      <w:pPr>
        <w:kinsoku w:val="0"/>
        <w:overflowPunct w:val="0"/>
        <w:autoSpaceDE w:val="0"/>
        <w:autoSpaceDN w:val="0"/>
        <w:adjustRightInd w:val="0"/>
        <w:spacing w:after="0" w:line="360" w:lineRule="auto"/>
        <w:rPr>
          <w:rFonts w:ascii="Century Gothic" w:hAnsi="Century Gothic"/>
        </w:rPr>
      </w:pPr>
    </w:p>
    <w:p w14:paraId="05FA04F5" w14:textId="55F55BE8" w:rsidR="002B6C08" w:rsidRPr="00663B7C" w:rsidRDefault="002B6C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There are 5 funds with stepped exposure to diversified global portfolios of equities and fixed income with the naming convention reflecting the level of equity holdings e.g. 20%, 40%, 60%, 80%, 100% which is aligned to the client ability to take risk. However overlayed with this is a time horizon.</w:t>
      </w:r>
    </w:p>
    <w:p w14:paraId="639CEFA3" w14:textId="77777777" w:rsidR="002B6C08" w:rsidRPr="00663B7C" w:rsidRDefault="002B6C08" w:rsidP="001D7833">
      <w:pPr>
        <w:kinsoku w:val="0"/>
        <w:overflowPunct w:val="0"/>
        <w:autoSpaceDE w:val="0"/>
        <w:autoSpaceDN w:val="0"/>
        <w:adjustRightInd w:val="0"/>
        <w:spacing w:after="0" w:line="360" w:lineRule="auto"/>
        <w:rPr>
          <w:rFonts w:ascii="Century Gothic" w:hAnsi="Century Gothic"/>
        </w:rPr>
      </w:pPr>
    </w:p>
    <w:p w14:paraId="16A228BE" w14:textId="5BFB587C" w:rsidR="002B6C08" w:rsidRPr="00663B7C" w:rsidRDefault="002B6C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funds are built on passive strategies</w:t>
      </w:r>
      <w:r w:rsidR="0054485D" w:rsidRPr="00663B7C">
        <w:rPr>
          <w:rFonts w:ascii="Century Gothic" w:hAnsi="Century Gothic"/>
        </w:rPr>
        <w:t xml:space="preserve"> and Vanguard themselves indicate that they ‘may serve as suitable accumulation components for a broader investment programme’</w:t>
      </w:r>
      <w:r w:rsidR="001D7833">
        <w:rPr>
          <w:rFonts w:ascii="Century Gothic" w:hAnsi="Century Gothic"/>
        </w:rPr>
        <w:t>.</w:t>
      </w:r>
    </w:p>
    <w:p w14:paraId="6601C368" w14:textId="77777777" w:rsidR="0054485D" w:rsidRPr="00663B7C" w:rsidRDefault="0054485D" w:rsidP="001D7833">
      <w:pPr>
        <w:kinsoku w:val="0"/>
        <w:overflowPunct w:val="0"/>
        <w:autoSpaceDE w:val="0"/>
        <w:autoSpaceDN w:val="0"/>
        <w:adjustRightInd w:val="0"/>
        <w:spacing w:after="0" w:line="360" w:lineRule="auto"/>
        <w:rPr>
          <w:rFonts w:ascii="Century Gothic" w:hAnsi="Century Gothic"/>
        </w:rPr>
      </w:pPr>
    </w:p>
    <w:p w14:paraId="6CB26A6F" w14:textId="77777777" w:rsidR="00652C9E" w:rsidRPr="00663B7C" w:rsidRDefault="00B01ABB"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SEI funds</w:t>
      </w:r>
    </w:p>
    <w:p w14:paraId="13AA159E" w14:textId="77777777" w:rsidR="00652C9E" w:rsidRPr="00663B7C" w:rsidRDefault="00652C9E" w:rsidP="001D7833">
      <w:pPr>
        <w:kinsoku w:val="0"/>
        <w:overflowPunct w:val="0"/>
        <w:autoSpaceDE w:val="0"/>
        <w:autoSpaceDN w:val="0"/>
        <w:adjustRightInd w:val="0"/>
        <w:spacing w:after="0" w:line="360" w:lineRule="auto"/>
        <w:rPr>
          <w:rFonts w:ascii="Century Gothic" w:hAnsi="Century Gothic"/>
          <w:b/>
        </w:rPr>
      </w:pPr>
    </w:p>
    <w:p w14:paraId="7F0C1A72" w14:textId="77777777" w:rsidR="00D804A9" w:rsidRPr="00663B7C" w:rsidRDefault="00D804A9"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SEI is a global business which started in 1968. It has £236bn under management and over 8,600 clients. Their aim is to find the best managers to invest client money and therefore operate under a manager of manager structure</w:t>
      </w:r>
      <w:r w:rsidR="001804C0" w:rsidRPr="00663B7C">
        <w:rPr>
          <w:rFonts w:ascii="Century Gothic" w:hAnsi="Century Gothic"/>
        </w:rPr>
        <w:t xml:space="preserve"> and adopt a </w:t>
      </w:r>
      <w:proofErr w:type="gramStart"/>
      <w:r w:rsidR="001804C0" w:rsidRPr="00663B7C">
        <w:rPr>
          <w:rFonts w:ascii="Century Gothic" w:hAnsi="Century Gothic"/>
        </w:rPr>
        <w:t>g</w:t>
      </w:r>
      <w:r w:rsidRPr="00663B7C">
        <w:rPr>
          <w:rFonts w:ascii="Century Gothic" w:hAnsi="Century Gothic"/>
        </w:rPr>
        <w:t>oals based</w:t>
      </w:r>
      <w:proofErr w:type="gramEnd"/>
      <w:r w:rsidRPr="00663B7C">
        <w:rPr>
          <w:rFonts w:ascii="Century Gothic" w:hAnsi="Century Gothic"/>
        </w:rPr>
        <w:t xml:space="preserve"> investment approach</w:t>
      </w:r>
      <w:r w:rsidR="001804C0" w:rsidRPr="00663B7C">
        <w:rPr>
          <w:rFonts w:ascii="Century Gothic" w:hAnsi="Century Gothic"/>
        </w:rPr>
        <w:t>.</w:t>
      </w:r>
    </w:p>
    <w:p w14:paraId="0E5F95A2" w14:textId="77777777" w:rsidR="00D804A9" w:rsidRPr="00663B7C" w:rsidRDefault="00D804A9"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 xml:space="preserve">   </w:t>
      </w:r>
    </w:p>
    <w:p w14:paraId="03FC120A" w14:textId="77777777" w:rsidR="00B01ABB" w:rsidRDefault="00BE0600"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SEI funds have traditionally been a mid-range cost option for legacy clients particularly for clients with a medium risk profile. </w:t>
      </w:r>
      <w:proofErr w:type="gramStart"/>
      <w:r w:rsidRPr="00663B7C">
        <w:rPr>
          <w:rFonts w:ascii="Century Gothic" w:hAnsi="Century Gothic"/>
        </w:rPr>
        <w:t>Typically</w:t>
      </w:r>
      <w:proofErr w:type="gramEnd"/>
      <w:r w:rsidRPr="00663B7C">
        <w:rPr>
          <w:rFonts w:ascii="Century Gothic" w:hAnsi="Century Gothic"/>
        </w:rPr>
        <w:t xml:space="preserve"> they have been used as a low volatility solution. </w:t>
      </w:r>
    </w:p>
    <w:p w14:paraId="1409786D" w14:textId="77777777" w:rsidR="001D7833" w:rsidRPr="00663B7C" w:rsidRDefault="001D7833" w:rsidP="001D7833">
      <w:pPr>
        <w:kinsoku w:val="0"/>
        <w:overflowPunct w:val="0"/>
        <w:autoSpaceDE w:val="0"/>
        <w:autoSpaceDN w:val="0"/>
        <w:adjustRightInd w:val="0"/>
        <w:spacing w:after="0" w:line="360" w:lineRule="auto"/>
        <w:rPr>
          <w:rFonts w:ascii="Century Gothic" w:hAnsi="Century Gothic"/>
        </w:rPr>
      </w:pPr>
    </w:p>
    <w:p w14:paraId="784CC739" w14:textId="77777777" w:rsidR="000105F5" w:rsidRPr="00663B7C" w:rsidRDefault="000105F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range comprises 7 funds designed either with a stability focus or growth focus (Appendix </w:t>
      </w:r>
      <w:r w:rsidR="00652C9E" w:rsidRPr="00663B7C">
        <w:rPr>
          <w:rFonts w:ascii="Century Gothic" w:hAnsi="Century Gothic"/>
        </w:rPr>
        <w:t>6</w:t>
      </w:r>
      <w:r w:rsidRPr="00663B7C">
        <w:rPr>
          <w:rFonts w:ascii="Century Gothic" w:hAnsi="Century Gothic"/>
        </w:rPr>
        <w:t xml:space="preserve"> summarises these)</w:t>
      </w:r>
      <w:r w:rsidR="00AE5401" w:rsidRPr="00663B7C">
        <w:rPr>
          <w:rFonts w:ascii="Century Gothic" w:hAnsi="Century Gothic"/>
        </w:rPr>
        <w:t xml:space="preserve"> </w:t>
      </w:r>
    </w:p>
    <w:p w14:paraId="3483BB63" w14:textId="77777777" w:rsidR="00AE5401" w:rsidRPr="00663B7C" w:rsidRDefault="00AE5401" w:rsidP="001D7833">
      <w:pPr>
        <w:kinsoku w:val="0"/>
        <w:overflowPunct w:val="0"/>
        <w:autoSpaceDE w:val="0"/>
        <w:autoSpaceDN w:val="0"/>
        <w:adjustRightInd w:val="0"/>
        <w:spacing w:after="0" w:line="360" w:lineRule="auto"/>
        <w:rPr>
          <w:rFonts w:ascii="Century Gothic" w:hAnsi="Century Gothic"/>
        </w:rPr>
      </w:pPr>
    </w:p>
    <w:p w14:paraId="3CB88B2C" w14:textId="77777777" w:rsidR="00AE5401" w:rsidRPr="00663B7C" w:rsidRDefault="00AE540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following table outlines the charges:</w:t>
      </w:r>
    </w:p>
    <w:p w14:paraId="0EBFF865" w14:textId="77777777" w:rsidR="00AE5401" w:rsidRPr="00663B7C" w:rsidRDefault="00AE5401" w:rsidP="001D7833">
      <w:pPr>
        <w:kinsoku w:val="0"/>
        <w:overflowPunct w:val="0"/>
        <w:autoSpaceDE w:val="0"/>
        <w:autoSpaceDN w:val="0"/>
        <w:adjustRightInd w:val="0"/>
        <w:spacing w:after="0" w:line="360" w:lineRule="auto"/>
        <w:rPr>
          <w:rFonts w:ascii="Century Gothic" w:hAnsi="Century Gothic"/>
        </w:rPr>
      </w:pPr>
    </w:p>
    <w:tbl>
      <w:tblPr>
        <w:tblStyle w:val="TableGrid"/>
        <w:tblW w:w="0" w:type="auto"/>
        <w:tblLook w:val="04A0" w:firstRow="1" w:lastRow="0" w:firstColumn="1" w:lastColumn="0" w:noHBand="0" w:noVBand="1"/>
      </w:tblPr>
      <w:tblGrid>
        <w:gridCol w:w="3005"/>
        <w:gridCol w:w="3005"/>
        <w:gridCol w:w="3006"/>
      </w:tblGrid>
      <w:tr w:rsidR="00AE5401" w:rsidRPr="00663B7C" w14:paraId="4E47880B" w14:textId="77777777" w:rsidTr="00AE5401">
        <w:tc>
          <w:tcPr>
            <w:tcW w:w="3005" w:type="dxa"/>
            <w:shd w:val="clear" w:color="auto" w:fill="D9D9D9" w:themeFill="background1" w:themeFillShade="D9"/>
          </w:tcPr>
          <w:p w14:paraId="75A8F342"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Fund</w:t>
            </w:r>
          </w:p>
        </w:tc>
        <w:tc>
          <w:tcPr>
            <w:tcW w:w="3005" w:type="dxa"/>
            <w:shd w:val="clear" w:color="auto" w:fill="D9D9D9" w:themeFill="background1" w:themeFillShade="D9"/>
          </w:tcPr>
          <w:p w14:paraId="6D89307F"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OCF</w:t>
            </w:r>
          </w:p>
        </w:tc>
        <w:tc>
          <w:tcPr>
            <w:tcW w:w="3006" w:type="dxa"/>
            <w:shd w:val="clear" w:color="auto" w:fill="D9D9D9" w:themeFill="background1" w:themeFillShade="D9"/>
          </w:tcPr>
          <w:p w14:paraId="43166C5A"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AMC</w:t>
            </w:r>
          </w:p>
        </w:tc>
      </w:tr>
      <w:tr w:rsidR="00AE5401" w:rsidRPr="00663B7C" w14:paraId="226247E3" w14:textId="77777777" w:rsidTr="00AE5401">
        <w:tc>
          <w:tcPr>
            <w:tcW w:w="3005" w:type="dxa"/>
          </w:tcPr>
          <w:p w14:paraId="293AF58C"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SEI Defensive fund</w:t>
            </w:r>
          </w:p>
        </w:tc>
        <w:tc>
          <w:tcPr>
            <w:tcW w:w="3005" w:type="dxa"/>
          </w:tcPr>
          <w:p w14:paraId="55EAD6BF"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0.78%</w:t>
            </w:r>
          </w:p>
        </w:tc>
        <w:tc>
          <w:tcPr>
            <w:tcW w:w="3006" w:type="dxa"/>
          </w:tcPr>
          <w:p w14:paraId="2D3D43E4"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0.50%</w:t>
            </w:r>
          </w:p>
        </w:tc>
      </w:tr>
      <w:tr w:rsidR="00AE5401" w:rsidRPr="00663B7C" w14:paraId="4284D8E3" w14:textId="77777777" w:rsidTr="00AE5401">
        <w:tc>
          <w:tcPr>
            <w:tcW w:w="3005" w:type="dxa"/>
          </w:tcPr>
          <w:p w14:paraId="2F6CA2F0"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SEI Conservative fund</w:t>
            </w:r>
          </w:p>
        </w:tc>
        <w:tc>
          <w:tcPr>
            <w:tcW w:w="3005" w:type="dxa"/>
          </w:tcPr>
          <w:p w14:paraId="75B391FF"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0.87%</w:t>
            </w:r>
          </w:p>
        </w:tc>
        <w:tc>
          <w:tcPr>
            <w:tcW w:w="3006" w:type="dxa"/>
          </w:tcPr>
          <w:p w14:paraId="04F4E86A"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0.60%</w:t>
            </w:r>
          </w:p>
        </w:tc>
      </w:tr>
      <w:tr w:rsidR="00AE5401" w:rsidRPr="00663B7C" w14:paraId="7EE79835" w14:textId="77777777" w:rsidTr="00AE5401">
        <w:tc>
          <w:tcPr>
            <w:tcW w:w="3005" w:type="dxa"/>
          </w:tcPr>
          <w:p w14:paraId="7D816702"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SEI Moderate fund</w:t>
            </w:r>
          </w:p>
        </w:tc>
        <w:tc>
          <w:tcPr>
            <w:tcW w:w="3005" w:type="dxa"/>
          </w:tcPr>
          <w:p w14:paraId="6859C32A"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0.89%</w:t>
            </w:r>
          </w:p>
        </w:tc>
        <w:tc>
          <w:tcPr>
            <w:tcW w:w="3006" w:type="dxa"/>
          </w:tcPr>
          <w:p w14:paraId="56A123CF"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0.655</w:t>
            </w:r>
          </w:p>
        </w:tc>
      </w:tr>
      <w:tr w:rsidR="00AE5401" w:rsidRPr="00663B7C" w14:paraId="4D82A274" w14:textId="77777777" w:rsidTr="00AE5401">
        <w:tc>
          <w:tcPr>
            <w:tcW w:w="3005" w:type="dxa"/>
          </w:tcPr>
          <w:p w14:paraId="15C72B8F"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SEI Core fund</w:t>
            </w:r>
          </w:p>
        </w:tc>
        <w:tc>
          <w:tcPr>
            <w:tcW w:w="3005" w:type="dxa"/>
          </w:tcPr>
          <w:p w14:paraId="14DEBBA2"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1.05%</w:t>
            </w:r>
          </w:p>
        </w:tc>
        <w:tc>
          <w:tcPr>
            <w:tcW w:w="3006" w:type="dxa"/>
          </w:tcPr>
          <w:p w14:paraId="3FD0EF8C"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0.80%</w:t>
            </w:r>
          </w:p>
        </w:tc>
      </w:tr>
      <w:tr w:rsidR="00AE5401" w:rsidRPr="00663B7C" w14:paraId="415D5901" w14:textId="77777777" w:rsidTr="00AE5401">
        <w:tc>
          <w:tcPr>
            <w:tcW w:w="3005" w:type="dxa"/>
          </w:tcPr>
          <w:p w14:paraId="279F18C1"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SEI Balanced fund</w:t>
            </w:r>
          </w:p>
        </w:tc>
        <w:tc>
          <w:tcPr>
            <w:tcW w:w="3005" w:type="dxa"/>
          </w:tcPr>
          <w:p w14:paraId="1D856B13"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1.10%</w:t>
            </w:r>
          </w:p>
        </w:tc>
        <w:tc>
          <w:tcPr>
            <w:tcW w:w="3006" w:type="dxa"/>
          </w:tcPr>
          <w:p w14:paraId="22696BE8"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0.85%</w:t>
            </w:r>
          </w:p>
        </w:tc>
      </w:tr>
      <w:tr w:rsidR="00AE5401" w:rsidRPr="00663B7C" w14:paraId="3B896E27" w14:textId="77777777" w:rsidTr="00AE5401">
        <w:tc>
          <w:tcPr>
            <w:tcW w:w="3005" w:type="dxa"/>
          </w:tcPr>
          <w:p w14:paraId="352C5E45"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SEI Growth fund</w:t>
            </w:r>
          </w:p>
        </w:tc>
        <w:tc>
          <w:tcPr>
            <w:tcW w:w="3005" w:type="dxa"/>
          </w:tcPr>
          <w:p w14:paraId="02294DEB"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1.15%</w:t>
            </w:r>
          </w:p>
        </w:tc>
        <w:tc>
          <w:tcPr>
            <w:tcW w:w="3006" w:type="dxa"/>
          </w:tcPr>
          <w:p w14:paraId="059EE37A"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0.90%</w:t>
            </w:r>
          </w:p>
        </w:tc>
      </w:tr>
      <w:tr w:rsidR="00AE5401" w:rsidRPr="00663B7C" w14:paraId="48072EF5" w14:textId="77777777" w:rsidTr="00AE5401">
        <w:tc>
          <w:tcPr>
            <w:tcW w:w="3005" w:type="dxa"/>
          </w:tcPr>
          <w:p w14:paraId="2253ACCC"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SEI Aggressive fund</w:t>
            </w:r>
          </w:p>
        </w:tc>
        <w:tc>
          <w:tcPr>
            <w:tcW w:w="3005" w:type="dxa"/>
          </w:tcPr>
          <w:p w14:paraId="7F18C21B" w14:textId="77777777" w:rsidR="00AE5401" w:rsidRPr="00663B7C" w:rsidRDefault="00AE5401" w:rsidP="00AE5401">
            <w:pPr>
              <w:kinsoku w:val="0"/>
              <w:overflowPunct w:val="0"/>
              <w:autoSpaceDE w:val="0"/>
              <w:autoSpaceDN w:val="0"/>
              <w:adjustRightInd w:val="0"/>
              <w:rPr>
                <w:rFonts w:ascii="Century Gothic" w:hAnsi="Century Gothic"/>
              </w:rPr>
            </w:pPr>
            <w:r w:rsidRPr="00663B7C">
              <w:rPr>
                <w:rFonts w:ascii="Century Gothic" w:hAnsi="Century Gothic"/>
              </w:rPr>
              <w:t>1.13%</w:t>
            </w:r>
          </w:p>
        </w:tc>
        <w:tc>
          <w:tcPr>
            <w:tcW w:w="3006" w:type="dxa"/>
          </w:tcPr>
          <w:p w14:paraId="73DB8842" w14:textId="77777777" w:rsidR="00AE5401" w:rsidRPr="00663B7C" w:rsidRDefault="00AE5401" w:rsidP="003300C1">
            <w:pPr>
              <w:kinsoku w:val="0"/>
              <w:overflowPunct w:val="0"/>
              <w:autoSpaceDE w:val="0"/>
              <w:autoSpaceDN w:val="0"/>
              <w:adjustRightInd w:val="0"/>
              <w:rPr>
                <w:rFonts w:ascii="Century Gothic" w:hAnsi="Century Gothic"/>
              </w:rPr>
            </w:pPr>
            <w:r w:rsidRPr="00663B7C">
              <w:rPr>
                <w:rFonts w:ascii="Century Gothic" w:hAnsi="Century Gothic"/>
              </w:rPr>
              <w:t>0.90%</w:t>
            </w:r>
          </w:p>
        </w:tc>
      </w:tr>
    </w:tbl>
    <w:p w14:paraId="56A144E5" w14:textId="77777777" w:rsidR="00AE5401" w:rsidRPr="00663B7C" w:rsidRDefault="00AE5401" w:rsidP="003300C1">
      <w:pPr>
        <w:kinsoku w:val="0"/>
        <w:overflowPunct w:val="0"/>
        <w:autoSpaceDE w:val="0"/>
        <w:autoSpaceDN w:val="0"/>
        <w:adjustRightInd w:val="0"/>
        <w:spacing w:after="0" w:line="240" w:lineRule="auto"/>
        <w:rPr>
          <w:rFonts w:ascii="Century Gothic" w:hAnsi="Century Gothic"/>
        </w:rPr>
      </w:pPr>
    </w:p>
    <w:p w14:paraId="03DCE182" w14:textId="77777777" w:rsidR="000105F5" w:rsidRPr="00663B7C" w:rsidRDefault="000105F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portfolios have a high level of diversification across up to six asset classes – equity, fixed income, inflation sensitive, income, liquidity and absolute return and a key differential is selection of investment products including institutional and boutique managers not usually available to the retail market.</w:t>
      </w:r>
    </w:p>
    <w:p w14:paraId="4BC3E34F" w14:textId="77777777" w:rsidR="000105F5" w:rsidRPr="00663B7C" w:rsidRDefault="000105F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Managers are selected to manage a specific mandate and then their philosophy, process, </w:t>
      </w:r>
      <w:proofErr w:type="gramStart"/>
      <w:r w:rsidRPr="00663B7C">
        <w:rPr>
          <w:rFonts w:ascii="Century Gothic" w:hAnsi="Century Gothic"/>
        </w:rPr>
        <w:t>people</w:t>
      </w:r>
      <w:proofErr w:type="gramEnd"/>
      <w:r w:rsidRPr="00663B7C">
        <w:rPr>
          <w:rFonts w:ascii="Century Gothic" w:hAnsi="Century Gothic"/>
        </w:rPr>
        <w:t xml:space="preserve"> and performance and continually monitored to ensure that portfolios are aligned to the overall strategy.</w:t>
      </w:r>
    </w:p>
    <w:p w14:paraId="34F4388C" w14:textId="77777777" w:rsidR="000105F5" w:rsidRPr="00663B7C" w:rsidRDefault="000105F5" w:rsidP="001D7833">
      <w:pPr>
        <w:kinsoku w:val="0"/>
        <w:overflowPunct w:val="0"/>
        <w:autoSpaceDE w:val="0"/>
        <w:autoSpaceDN w:val="0"/>
        <w:adjustRightInd w:val="0"/>
        <w:spacing w:after="0" w:line="360" w:lineRule="auto"/>
        <w:rPr>
          <w:rFonts w:ascii="Century Gothic" w:hAnsi="Century Gothic"/>
        </w:rPr>
      </w:pPr>
    </w:p>
    <w:p w14:paraId="182A2D73" w14:textId="77777777" w:rsidR="00AE5401" w:rsidRPr="00663B7C" w:rsidRDefault="000105F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As a result of this approach the funds </w:t>
      </w:r>
      <w:r w:rsidR="00AE5401" w:rsidRPr="00663B7C">
        <w:rPr>
          <w:rFonts w:ascii="Century Gothic" w:hAnsi="Century Gothic"/>
        </w:rPr>
        <w:t>can be managed by a broad range of investment managers and A</w:t>
      </w:r>
      <w:r w:rsidRPr="00663B7C">
        <w:rPr>
          <w:rFonts w:ascii="Century Gothic" w:hAnsi="Century Gothic"/>
        </w:rPr>
        <w:t xml:space="preserve">ppendix </w:t>
      </w:r>
      <w:r w:rsidR="001804C0" w:rsidRPr="00663B7C">
        <w:rPr>
          <w:rFonts w:ascii="Century Gothic" w:hAnsi="Century Gothic"/>
        </w:rPr>
        <w:t>6</w:t>
      </w:r>
      <w:r w:rsidRPr="00663B7C">
        <w:rPr>
          <w:rFonts w:ascii="Century Gothic" w:hAnsi="Century Gothic"/>
        </w:rPr>
        <w:t xml:space="preserve"> includes an example of the level of diversification which </w:t>
      </w:r>
      <w:r w:rsidR="00AE5401" w:rsidRPr="00663B7C">
        <w:rPr>
          <w:rFonts w:ascii="Century Gothic" w:hAnsi="Century Gothic"/>
        </w:rPr>
        <w:t xml:space="preserve">this strategy produces. The example as </w:t>
      </w:r>
      <w:proofErr w:type="gramStart"/>
      <w:r w:rsidR="00AE5401" w:rsidRPr="00663B7C">
        <w:rPr>
          <w:rFonts w:ascii="Century Gothic" w:hAnsi="Century Gothic"/>
        </w:rPr>
        <w:t>at</w:t>
      </w:r>
      <w:proofErr w:type="gramEnd"/>
      <w:r w:rsidR="00AE5401" w:rsidRPr="00663B7C">
        <w:rPr>
          <w:rFonts w:ascii="Century Gothic" w:hAnsi="Century Gothic"/>
        </w:rPr>
        <w:t xml:space="preserve"> June 2017 indicates 22 sub-asset classes, 72 investment mandates and 9,000 holdings. </w:t>
      </w:r>
    </w:p>
    <w:p w14:paraId="251E5F68" w14:textId="77777777" w:rsidR="00AE5401" w:rsidRPr="00663B7C" w:rsidRDefault="00AE5401" w:rsidP="001D7833">
      <w:pPr>
        <w:kinsoku w:val="0"/>
        <w:overflowPunct w:val="0"/>
        <w:autoSpaceDE w:val="0"/>
        <w:autoSpaceDN w:val="0"/>
        <w:adjustRightInd w:val="0"/>
        <w:spacing w:after="0" w:line="360" w:lineRule="auto"/>
        <w:rPr>
          <w:rFonts w:ascii="Century Gothic" w:hAnsi="Century Gothic"/>
        </w:rPr>
      </w:pPr>
    </w:p>
    <w:p w14:paraId="193EEF53" w14:textId="77777777" w:rsidR="000105F5" w:rsidRPr="00663B7C" w:rsidRDefault="00AE540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Full documentation supporting the investment process and philosophy is available as a separate appendix.</w:t>
      </w:r>
      <w:r w:rsidR="000105F5" w:rsidRPr="00663B7C">
        <w:rPr>
          <w:rFonts w:ascii="Century Gothic" w:hAnsi="Century Gothic"/>
        </w:rPr>
        <w:t xml:space="preserve"> </w:t>
      </w:r>
    </w:p>
    <w:p w14:paraId="1E701520" w14:textId="77777777" w:rsidR="00E73E31" w:rsidRPr="00663B7C" w:rsidRDefault="00E73E31" w:rsidP="001D7833">
      <w:pPr>
        <w:kinsoku w:val="0"/>
        <w:overflowPunct w:val="0"/>
        <w:autoSpaceDE w:val="0"/>
        <w:autoSpaceDN w:val="0"/>
        <w:adjustRightInd w:val="0"/>
        <w:spacing w:after="0" w:line="360" w:lineRule="auto"/>
        <w:rPr>
          <w:rFonts w:ascii="Century Gothic" w:hAnsi="Century Gothic"/>
        </w:rPr>
      </w:pPr>
    </w:p>
    <w:p w14:paraId="4CE73B86" w14:textId="77777777" w:rsidR="008B5C9D" w:rsidRPr="00663B7C" w:rsidRDefault="008B5C9D"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Premier Multi Asset Funds</w:t>
      </w:r>
    </w:p>
    <w:p w14:paraId="5DE367C8" w14:textId="77777777" w:rsidR="004E5597" w:rsidRPr="00663B7C" w:rsidRDefault="004E5597" w:rsidP="001D7833">
      <w:pPr>
        <w:kinsoku w:val="0"/>
        <w:overflowPunct w:val="0"/>
        <w:autoSpaceDE w:val="0"/>
        <w:autoSpaceDN w:val="0"/>
        <w:adjustRightInd w:val="0"/>
        <w:spacing w:after="0" w:line="360" w:lineRule="auto"/>
        <w:rPr>
          <w:rFonts w:ascii="Century Gothic" w:hAnsi="Century Gothic"/>
        </w:rPr>
      </w:pPr>
    </w:p>
    <w:p w14:paraId="78115744" w14:textId="77777777" w:rsidR="00953BC1" w:rsidRPr="00663B7C" w:rsidRDefault="00953BC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Premier asset management is an independent business that was originally incorporated in 1997 and was launched onto the Alternative Investment Market in October 2016 via an initial public offering. </w:t>
      </w:r>
    </w:p>
    <w:p w14:paraId="4C4DD652" w14:textId="77777777" w:rsidR="00953BC1" w:rsidRPr="00663B7C" w:rsidRDefault="00953BC1" w:rsidP="001D7833">
      <w:pPr>
        <w:kinsoku w:val="0"/>
        <w:overflowPunct w:val="0"/>
        <w:autoSpaceDE w:val="0"/>
        <w:autoSpaceDN w:val="0"/>
        <w:adjustRightInd w:val="0"/>
        <w:spacing w:after="0" w:line="360" w:lineRule="auto"/>
        <w:rPr>
          <w:rFonts w:ascii="Century Gothic" w:hAnsi="Century Gothic"/>
        </w:rPr>
      </w:pPr>
    </w:p>
    <w:p w14:paraId="6123E320" w14:textId="77777777" w:rsidR="00953BC1" w:rsidRDefault="00953BC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company’s principal market is the UK financial advice market and its FCA regulated subsidiary, Premier Fund managers Limited managed a range of single </w:t>
      </w:r>
      <w:r w:rsidRPr="00663B7C">
        <w:rPr>
          <w:rFonts w:ascii="Century Gothic" w:hAnsi="Century Gothic"/>
        </w:rPr>
        <w:lastRenderedPageBreak/>
        <w:t xml:space="preserve">asset class and multi-asset class funds with funds under management totalling £6.1 billion as </w:t>
      </w:r>
      <w:proofErr w:type="gramStart"/>
      <w:r w:rsidRPr="00663B7C">
        <w:rPr>
          <w:rFonts w:ascii="Century Gothic" w:hAnsi="Century Gothic"/>
        </w:rPr>
        <w:t>at</w:t>
      </w:r>
      <w:proofErr w:type="gramEnd"/>
      <w:r w:rsidRPr="00663B7C">
        <w:rPr>
          <w:rFonts w:ascii="Century Gothic" w:hAnsi="Century Gothic"/>
        </w:rPr>
        <w:t xml:space="preserve"> 30 Sept 2017. </w:t>
      </w:r>
    </w:p>
    <w:p w14:paraId="6CF7733C" w14:textId="77777777" w:rsidR="001D7833" w:rsidRPr="00663B7C" w:rsidRDefault="001D7833" w:rsidP="001D7833">
      <w:pPr>
        <w:kinsoku w:val="0"/>
        <w:overflowPunct w:val="0"/>
        <w:autoSpaceDE w:val="0"/>
        <w:autoSpaceDN w:val="0"/>
        <w:adjustRightInd w:val="0"/>
        <w:spacing w:after="0" w:line="360" w:lineRule="auto"/>
        <w:rPr>
          <w:rFonts w:ascii="Century Gothic" w:hAnsi="Century Gothic"/>
        </w:rPr>
      </w:pPr>
    </w:p>
    <w:p w14:paraId="38CD2C93" w14:textId="77777777" w:rsidR="00953BC1" w:rsidRPr="00663B7C" w:rsidRDefault="00953BC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company also offers discretionary management services. The multi-asset team is currently responsible for 6 multi-asset portfolios, 4 volatility targeted portfolios and one outsourced mandate – with combined assets of £3.5bn as </w:t>
      </w:r>
      <w:proofErr w:type="gramStart"/>
      <w:r w:rsidRPr="00663B7C">
        <w:rPr>
          <w:rFonts w:ascii="Century Gothic" w:hAnsi="Century Gothic"/>
        </w:rPr>
        <w:t>at</w:t>
      </w:r>
      <w:proofErr w:type="gramEnd"/>
      <w:r w:rsidRPr="00663B7C">
        <w:rPr>
          <w:rFonts w:ascii="Century Gothic" w:hAnsi="Century Gothic"/>
        </w:rPr>
        <w:t xml:space="preserve"> 30 September 2017.</w:t>
      </w:r>
    </w:p>
    <w:p w14:paraId="3233D719" w14:textId="77777777" w:rsidR="00953BC1" w:rsidRPr="00663B7C" w:rsidRDefault="00953BC1"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 </w:t>
      </w:r>
    </w:p>
    <w:p w14:paraId="09CFAFCE" w14:textId="77777777" w:rsidR="00953BC1" w:rsidRPr="00663B7C" w:rsidRDefault="00E045B6"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 </w:t>
      </w:r>
      <w:r w:rsidR="00D35BD6" w:rsidRPr="00663B7C">
        <w:rPr>
          <w:rFonts w:ascii="Century Gothic" w:hAnsi="Century Gothic"/>
        </w:rPr>
        <w:t xml:space="preserve">following </w:t>
      </w:r>
      <w:r w:rsidRPr="00663B7C">
        <w:rPr>
          <w:rFonts w:ascii="Century Gothic" w:hAnsi="Century Gothic"/>
        </w:rPr>
        <w:t>Premier Multi asset funds</w:t>
      </w:r>
      <w:r w:rsidR="00953BC1" w:rsidRPr="00663B7C">
        <w:rPr>
          <w:rFonts w:ascii="Century Gothic" w:hAnsi="Century Gothic"/>
        </w:rPr>
        <w:t xml:space="preserve"> </w:t>
      </w:r>
      <w:r w:rsidR="00D35BD6" w:rsidRPr="00663B7C">
        <w:rPr>
          <w:rFonts w:ascii="Century Gothic" w:hAnsi="Century Gothic"/>
        </w:rPr>
        <w:t xml:space="preserve">listed below </w:t>
      </w:r>
      <w:r w:rsidR="00953BC1" w:rsidRPr="00663B7C">
        <w:rPr>
          <w:rFonts w:ascii="Century Gothic" w:hAnsi="Century Gothic"/>
        </w:rPr>
        <w:t xml:space="preserve">are all </w:t>
      </w:r>
      <w:r w:rsidR="00D35BD6" w:rsidRPr="00663B7C">
        <w:rPr>
          <w:rFonts w:ascii="Century Gothic" w:hAnsi="Century Gothic"/>
        </w:rPr>
        <w:t>‘</w:t>
      </w:r>
      <w:proofErr w:type="gramStart"/>
      <w:r w:rsidR="00953BC1" w:rsidRPr="00663B7C">
        <w:rPr>
          <w:rFonts w:ascii="Century Gothic" w:hAnsi="Century Gothic"/>
        </w:rPr>
        <w:t>A</w:t>
      </w:r>
      <w:r w:rsidR="00D35BD6" w:rsidRPr="00663B7C">
        <w:rPr>
          <w:rFonts w:ascii="Century Gothic" w:hAnsi="Century Gothic"/>
        </w:rPr>
        <w:t xml:space="preserve">‘ </w:t>
      </w:r>
      <w:r w:rsidR="00953BC1" w:rsidRPr="00663B7C">
        <w:rPr>
          <w:rFonts w:ascii="Century Gothic" w:hAnsi="Century Gothic"/>
        </w:rPr>
        <w:t>rated</w:t>
      </w:r>
      <w:proofErr w:type="gramEnd"/>
      <w:r w:rsidR="00953BC1" w:rsidRPr="00663B7C">
        <w:rPr>
          <w:rFonts w:ascii="Century Gothic" w:hAnsi="Century Gothic"/>
        </w:rPr>
        <w:t xml:space="preserve"> by </w:t>
      </w:r>
      <w:proofErr w:type="spellStart"/>
      <w:r w:rsidR="00953BC1" w:rsidRPr="00663B7C">
        <w:rPr>
          <w:rFonts w:ascii="Century Gothic" w:hAnsi="Century Gothic"/>
        </w:rPr>
        <w:t>Scopic</w:t>
      </w:r>
      <w:proofErr w:type="spellEnd"/>
      <w:r w:rsidR="00D35BD6" w:rsidRPr="00663B7C">
        <w:rPr>
          <w:rFonts w:ascii="Century Gothic" w:hAnsi="Century Gothic"/>
        </w:rPr>
        <w:t xml:space="preserve"> and all reports detailing the funds, investment approach and performance are available as separate appendices.</w:t>
      </w:r>
    </w:p>
    <w:p w14:paraId="7F981D84"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p>
    <w:p w14:paraId="09B14D30" w14:textId="77777777" w:rsidR="00B01ABB"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G</w:t>
      </w:r>
      <w:r w:rsidR="009302D1" w:rsidRPr="00663B7C">
        <w:rPr>
          <w:rFonts w:ascii="Century Gothic" w:hAnsi="Century Gothic"/>
        </w:rPr>
        <w:t xml:space="preserve">rowth and income fund  </w:t>
      </w:r>
    </w:p>
    <w:p w14:paraId="71EAE434" w14:textId="77777777" w:rsidR="00953BC1"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Multi-Asset distribution </w:t>
      </w:r>
    </w:p>
    <w:p w14:paraId="5B41A0D1" w14:textId="77777777" w:rsidR="00D35BD6"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Monthly income </w:t>
      </w:r>
    </w:p>
    <w:p w14:paraId="7FC34A90" w14:textId="77777777" w:rsidR="00953BC1"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Global Growth </w:t>
      </w:r>
    </w:p>
    <w:p w14:paraId="021071F3" w14:textId="77777777" w:rsidR="00953BC1"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Absolute return </w:t>
      </w:r>
    </w:p>
    <w:p w14:paraId="4BF01FAA" w14:textId="77777777" w:rsidR="00953BC1" w:rsidRPr="00663B7C" w:rsidRDefault="00953BC1" w:rsidP="001D7833">
      <w:pPr>
        <w:pStyle w:val="ListParagraph"/>
        <w:numPr>
          <w:ilvl w:val="0"/>
          <w:numId w:val="44"/>
        </w:num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Conservative Growth </w:t>
      </w:r>
    </w:p>
    <w:p w14:paraId="55FB92ED" w14:textId="77777777" w:rsidR="00D35BD6" w:rsidRPr="00663B7C" w:rsidRDefault="00D35BD6" w:rsidP="001D7833">
      <w:pPr>
        <w:kinsoku w:val="0"/>
        <w:overflowPunct w:val="0"/>
        <w:autoSpaceDE w:val="0"/>
        <w:autoSpaceDN w:val="0"/>
        <w:adjustRightInd w:val="0"/>
        <w:spacing w:after="0" w:line="360" w:lineRule="auto"/>
        <w:rPr>
          <w:rFonts w:ascii="Century Gothic" w:hAnsi="Century Gothic"/>
        </w:rPr>
      </w:pPr>
    </w:p>
    <w:p w14:paraId="2F407A98" w14:textId="77777777" w:rsidR="004E5597" w:rsidRPr="00663B7C" w:rsidRDefault="00CC7C5D"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 xml:space="preserve">Royal London </w:t>
      </w:r>
      <w:r w:rsidR="002C010A" w:rsidRPr="00663B7C">
        <w:rPr>
          <w:rFonts w:ascii="Century Gothic" w:hAnsi="Century Gothic"/>
          <w:b/>
        </w:rPr>
        <w:t xml:space="preserve">Global </w:t>
      </w:r>
      <w:r w:rsidRPr="00663B7C">
        <w:rPr>
          <w:rFonts w:ascii="Century Gothic" w:hAnsi="Century Gothic"/>
          <w:b/>
        </w:rPr>
        <w:t>multi-asset portfolios</w:t>
      </w:r>
    </w:p>
    <w:p w14:paraId="57ABF3A8" w14:textId="77777777" w:rsidR="001534EC" w:rsidRPr="00663B7C" w:rsidRDefault="001534EC"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Royal London Asset Management (RLAM) was established in 1988 and manages £87.7bn of assets 931/3/2016) and is wholly owned by Royal London Group</w:t>
      </w:r>
      <w:r w:rsidR="002C010A" w:rsidRPr="00663B7C">
        <w:rPr>
          <w:rFonts w:ascii="Century Gothic" w:hAnsi="Century Gothic"/>
        </w:rPr>
        <w:t>.</w:t>
      </w:r>
    </w:p>
    <w:p w14:paraId="7AAF5715" w14:textId="77777777" w:rsidR="002C010A" w:rsidRPr="00663B7C" w:rsidRDefault="002C010A"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funds are a range of six multi-asset funds which each invest in a different blend of assets and have a different risk and return profile based on their differing exposures across the asset classes.</w:t>
      </w:r>
    </w:p>
    <w:p w14:paraId="33ACC5C7" w14:textId="77777777" w:rsidR="002C010A" w:rsidRPr="00663B7C" w:rsidRDefault="002C010A" w:rsidP="001D7833">
      <w:pPr>
        <w:kinsoku w:val="0"/>
        <w:overflowPunct w:val="0"/>
        <w:autoSpaceDE w:val="0"/>
        <w:autoSpaceDN w:val="0"/>
        <w:adjustRightInd w:val="0"/>
        <w:spacing w:after="0" w:line="360" w:lineRule="auto"/>
        <w:rPr>
          <w:rFonts w:ascii="Century Gothic" w:hAnsi="Century Gothic"/>
        </w:rPr>
      </w:pPr>
    </w:p>
    <w:p w14:paraId="062C3498"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aim is to generate the maximum level of return above the rate of inflation given the portfolios level of volatility.</w:t>
      </w:r>
    </w:p>
    <w:p w14:paraId="68EA61C4"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p>
    <w:p w14:paraId="02B57F0A" w14:textId="77777777" w:rsidR="009D7608" w:rsidRPr="00663B7C" w:rsidRDefault="002C010A"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funds invest in other funds which are predominantly managed by RLAM rather than investing directly in the underlying holdings however they can also invest in ETFs, derivatives and to a lesser extent actively managed funds from external providers. This means that they offer a high level of diversification built in</w:t>
      </w:r>
      <w:r w:rsidR="009D7608" w:rsidRPr="00663B7C">
        <w:rPr>
          <w:rFonts w:ascii="Century Gothic" w:hAnsi="Century Gothic"/>
        </w:rPr>
        <w:t>.</w:t>
      </w:r>
    </w:p>
    <w:p w14:paraId="07D74627"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p>
    <w:p w14:paraId="68AAFD64"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lastRenderedPageBreak/>
        <w:t>The fund’s exposure to different asset types have been designed to meet specific risk and return requirements and these may vary over time to allow the funds to be adjusted in line with market conditions.</w:t>
      </w:r>
    </w:p>
    <w:p w14:paraId="02C7D125"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p>
    <w:p w14:paraId="46AF2B3E" w14:textId="77777777" w:rsidR="009D7608" w:rsidRPr="00663B7C" w:rsidRDefault="009D760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The combination of both active and passive funds provides a balance and means that the funds are cost competitive with a target Ongoing Charges figure of 0.6%.</w:t>
      </w:r>
    </w:p>
    <w:p w14:paraId="491AC935" w14:textId="77777777" w:rsidR="002C010A" w:rsidRPr="00663B7C" w:rsidRDefault="002C010A" w:rsidP="001D7833">
      <w:pPr>
        <w:kinsoku w:val="0"/>
        <w:overflowPunct w:val="0"/>
        <w:autoSpaceDE w:val="0"/>
        <w:autoSpaceDN w:val="0"/>
        <w:adjustRightInd w:val="0"/>
        <w:spacing w:after="0" w:line="360" w:lineRule="auto"/>
        <w:rPr>
          <w:rFonts w:ascii="Century Gothic" w:hAnsi="Century Gothic"/>
        </w:rPr>
      </w:pPr>
    </w:p>
    <w:p w14:paraId="23A5E560" w14:textId="77777777" w:rsidR="00CC7C5D" w:rsidRPr="00663B7C" w:rsidRDefault="00CC7C5D"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These mirror the Royal London </w:t>
      </w:r>
      <w:r w:rsidR="00EB0724" w:rsidRPr="00663B7C">
        <w:rPr>
          <w:rFonts w:ascii="Century Gothic" w:hAnsi="Century Gothic"/>
        </w:rPr>
        <w:t>Governed</w:t>
      </w:r>
      <w:r w:rsidRPr="00663B7C">
        <w:rPr>
          <w:rFonts w:ascii="Century Gothic" w:hAnsi="Century Gothic"/>
        </w:rPr>
        <w:t xml:space="preserve"> portfolios </w:t>
      </w:r>
      <w:r w:rsidR="00EB0724" w:rsidRPr="00663B7C">
        <w:rPr>
          <w:rFonts w:ascii="Century Gothic" w:hAnsi="Century Gothic"/>
        </w:rPr>
        <w:t xml:space="preserve">and run by the same team </w:t>
      </w:r>
      <w:r w:rsidRPr="00663B7C">
        <w:rPr>
          <w:rFonts w:ascii="Century Gothic" w:hAnsi="Century Gothic"/>
        </w:rPr>
        <w:t xml:space="preserve">and comprise 6 multi-asset </w:t>
      </w:r>
      <w:proofErr w:type="gramStart"/>
      <w:r w:rsidRPr="00663B7C">
        <w:rPr>
          <w:rFonts w:ascii="Century Gothic" w:hAnsi="Century Gothic"/>
        </w:rPr>
        <w:t>portfolio</w:t>
      </w:r>
      <w:proofErr w:type="gramEnd"/>
      <w:r w:rsidRPr="00663B7C">
        <w:rPr>
          <w:rFonts w:ascii="Century Gothic" w:hAnsi="Century Gothic"/>
        </w:rPr>
        <w:t xml:space="preserve"> investing in; in-house index tracker and actively managed funds, ETFs, derivatives and to a lesser extent, actively managed funds from external providers.</w:t>
      </w:r>
    </w:p>
    <w:p w14:paraId="2E5D55AA" w14:textId="77777777" w:rsidR="00EB0724" w:rsidRPr="00663B7C" w:rsidRDefault="00EB0724" w:rsidP="001D7833">
      <w:pPr>
        <w:kinsoku w:val="0"/>
        <w:overflowPunct w:val="0"/>
        <w:autoSpaceDE w:val="0"/>
        <w:autoSpaceDN w:val="0"/>
        <w:adjustRightInd w:val="0"/>
        <w:spacing w:after="0" w:line="360" w:lineRule="auto"/>
        <w:rPr>
          <w:rFonts w:ascii="Century Gothic" w:hAnsi="Century Gothic"/>
        </w:rPr>
      </w:pPr>
    </w:p>
    <w:p w14:paraId="4DAC20AA" w14:textId="68744D40" w:rsidR="00EB0724" w:rsidRPr="00663B7C" w:rsidRDefault="00EB0724"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They funds were introduced in order to offer access to the Governed portfolios on external </w:t>
      </w:r>
      <w:proofErr w:type="gramStart"/>
      <w:r w:rsidRPr="00663B7C">
        <w:rPr>
          <w:rFonts w:ascii="Century Gothic" w:hAnsi="Century Gothic"/>
        </w:rPr>
        <w:t>third party</w:t>
      </w:r>
      <w:proofErr w:type="gramEnd"/>
      <w:r w:rsidRPr="00663B7C">
        <w:rPr>
          <w:rFonts w:ascii="Century Gothic" w:hAnsi="Century Gothic"/>
        </w:rPr>
        <w:t xml:space="preserve"> platforms.</w:t>
      </w:r>
      <w:r w:rsidR="000A2A20" w:rsidRPr="00663B7C">
        <w:rPr>
          <w:rFonts w:ascii="Century Gothic" w:hAnsi="Century Gothic"/>
        </w:rPr>
        <w:t xml:space="preserve"> </w:t>
      </w:r>
      <w:r w:rsidR="00F51906" w:rsidRPr="00663B7C">
        <w:rPr>
          <w:rFonts w:ascii="Century Gothic" w:hAnsi="Century Gothic"/>
        </w:rPr>
        <w:t>ABC</w:t>
      </w:r>
      <w:r w:rsidR="000A2A20" w:rsidRPr="00663B7C">
        <w:rPr>
          <w:rFonts w:ascii="Century Gothic" w:hAnsi="Century Gothic"/>
        </w:rPr>
        <w:t xml:space="preserve"> IFA use both the funds and the portfolios </w:t>
      </w:r>
      <w:proofErr w:type="gramStart"/>
      <w:r w:rsidR="000A2A20" w:rsidRPr="00663B7C">
        <w:rPr>
          <w:rFonts w:ascii="Century Gothic" w:hAnsi="Century Gothic"/>
        </w:rPr>
        <w:t>is</w:t>
      </w:r>
      <w:proofErr w:type="gramEnd"/>
      <w:r w:rsidR="000A2A20" w:rsidRPr="00663B7C">
        <w:rPr>
          <w:rFonts w:ascii="Century Gothic" w:hAnsi="Century Gothic"/>
        </w:rPr>
        <w:t xml:space="preserve"> using Royal London products  </w:t>
      </w:r>
    </w:p>
    <w:p w14:paraId="5F6E05A7" w14:textId="77777777" w:rsidR="00CC7C5D" w:rsidRPr="00663B7C" w:rsidRDefault="00CC7C5D" w:rsidP="001D7833">
      <w:pPr>
        <w:kinsoku w:val="0"/>
        <w:overflowPunct w:val="0"/>
        <w:autoSpaceDE w:val="0"/>
        <w:autoSpaceDN w:val="0"/>
        <w:adjustRightInd w:val="0"/>
        <w:spacing w:after="0" w:line="360" w:lineRule="auto"/>
        <w:rPr>
          <w:rFonts w:ascii="Century Gothic" w:hAnsi="Century Gothic"/>
        </w:rPr>
      </w:pPr>
    </w:p>
    <w:p w14:paraId="1ADBC717" w14:textId="77777777" w:rsidR="00CC7C5D" w:rsidRPr="00663B7C" w:rsidRDefault="00CC7C5D"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They are typically uses as a </w:t>
      </w:r>
      <w:proofErr w:type="gramStart"/>
      <w:r w:rsidRPr="00663B7C">
        <w:rPr>
          <w:rFonts w:ascii="Century Gothic" w:hAnsi="Century Gothic"/>
        </w:rPr>
        <w:t>low cost</w:t>
      </w:r>
      <w:proofErr w:type="gramEnd"/>
      <w:r w:rsidRPr="00663B7C">
        <w:rPr>
          <w:rFonts w:ascii="Century Gothic" w:hAnsi="Century Gothic"/>
        </w:rPr>
        <w:t xml:space="preserve"> option and blended with the Cornelian funds to reduce costs</w:t>
      </w:r>
      <w:r w:rsidR="009D7608" w:rsidRPr="00663B7C">
        <w:rPr>
          <w:rFonts w:ascii="Century Gothic" w:hAnsi="Century Gothic"/>
        </w:rPr>
        <w:t xml:space="preserve"> and also smooth returns.</w:t>
      </w:r>
    </w:p>
    <w:p w14:paraId="27950675" w14:textId="6C0CC05A" w:rsidR="00CC7C5D" w:rsidRPr="00663B7C" w:rsidRDefault="002B720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Whilst they have a short track record (launched 2016) they mirror the governed portfolios and therefore the team at </w:t>
      </w:r>
      <w:r w:rsidR="00F51906" w:rsidRPr="00663B7C">
        <w:rPr>
          <w:rFonts w:ascii="Century Gothic" w:hAnsi="Century Gothic"/>
        </w:rPr>
        <w:t>ABC</w:t>
      </w:r>
      <w:r w:rsidRPr="00663B7C">
        <w:rPr>
          <w:rFonts w:ascii="Century Gothic" w:hAnsi="Century Gothic"/>
        </w:rPr>
        <w:t xml:space="preserve"> IFA are confident around recommending these to clients. </w:t>
      </w:r>
    </w:p>
    <w:p w14:paraId="1B257D9D" w14:textId="77777777" w:rsidR="004E5597" w:rsidRPr="00663B7C" w:rsidRDefault="004E5597" w:rsidP="001D7833">
      <w:pPr>
        <w:kinsoku w:val="0"/>
        <w:overflowPunct w:val="0"/>
        <w:autoSpaceDE w:val="0"/>
        <w:autoSpaceDN w:val="0"/>
        <w:adjustRightInd w:val="0"/>
        <w:spacing w:after="0" w:line="360" w:lineRule="auto"/>
        <w:rPr>
          <w:rFonts w:ascii="Century Gothic" w:hAnsi="Century Gothic"/>
        </w:rPr>
      </w:pPr>
    </w:p>
    <w:p w14:paraId="1AC8714E" w14:textId="403C2AC4" w:rsidR="00B01ABB" w:rsidRPr="00663B7C" w:rsidRDefault="00B01ABB"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6.2</w:t>
      </w:r>
      <w:r w:rsidRPr="00663B7C">
        <w:rPr>
          <w:rFonts w:ascii="Century Gothic" w:hAnsi="Century Gothic"/>
        </w:rPr>
        <w:t xml:space="preserve"> Where a platform is not required for a </w:t>
      </w:r>
      <w:proofErr w:type="gramStart"/>
      <w:r w:rsidRPr="00663B7C">
        <w:rPr>
          <w:rFonts w:ascii="Century Gothic" w:hAnsi="Century Gothic"/>
        </w:rPr>
        <w:t>client</w:t>
      </w:r>
      <w:proofErr w:type="gramEnd"/>
      <w:r w:rsidRPr="00663B7C">
        <w:rPr>
          <w:rFonts w:ascii="Century Gothic" w:hAnsi="Century Gothic"/>
        </w:rPr>
        <w:t xml:space="preserve"> and they may a product solution</w:t>
      </w:r>
      <w:r w:rsidR="00BE0600" w:rsidRPr="00663B7C">
        <w:rPr>
          <w:rFonts w:ascii="Century Gothic" w:hAnsi="Century Gothic"/>
        </w:rPr>
        <w:t>.</w:t>
      </w:r>
      <w:r w:rsidR="009524DB" w:rsidRPr="00663B7C">
        <w:rPr>
          <w:rFonts w:ascii="Century Gothic" w:hAnsi="Century Gothic"/>
        </w:rPr>
        <w:t xml:space="preserve"> This also applies to clients with complex needs either on Nucleus platform or held within a SIPP and a DFM solution (bespoke/model) is not required.</w:t>
      </w:r>
      <w:r w:rsidR="002B7205" w:rsidRPr="00663B7C">
        <w:rPr>
          <w:rFonts w:ascii="Century Gothic" w:hAnsi="Century Gothic"/>
        </w:rPr>
        <w:t xml:space="preserve"> In addition to the Royal London Governed portfolios / fund t</w:t>
      </w:r>
      <w:r w:rsidR="00BE0600" w:rsidRPr="00663B7C">
        <w:rPr>
          <w:rFonts w:ascii="Century Gothic" w:hAnsi="Century Gothic"/>
        </w:rPr>
        <w:t xml:space="preserve">he </w:t>
      </w:r>
      <w:proofErr w:type="spellStart"/>
      <w:r w:rsidR="002B7205" w:rsidRPr="00663B7C">
        <w:rPr>
          <w:rFonts w:ascii="Century Gothic" w:hAnsi="Century Gothic"/>
        </w:rPr>
        <w:t>Prufund</w:t>
      </w:r>
      <w:proofErr w:type="spellEnd"/>
      <w:r w:rsidR="002B7205" w:rsidRPr="00663B7C">
        <w:rPr>
          <w:rFonts w:ascii="Century Gothic" w:hAnsi="Century Gothic"/>
        </w:rPr>
        <w:t xml:space="preserve"> is also offered.</w:t>
      </w:r>
    </w:p>
    <w:p w14:paraId="16AF7AA1" w14:textId="77777777" w:rsidR="004E5597" w:rsidRPr="00663B7C" w:rsidRDefault="004E5597" w:rsidP="001D7833">
      <w:pPr>
        <w:kinsoku w:val="0"/>
        <w:overflowPunct w:val="0"/>
        <w:autoSpaceDE w:val="0"/>
        <w:autoSpaceDN w:val="0"/>
        <w:adjustRightInd w:val="0"/>
        <w:spacing w:after="0" w:line="360" w:lineRule="auto"/>
        <w:rPr>
          <w:rFonts w:ascii="Century Gothic" w:hAnsi="Century Gothic"/>
        </w:rPr>
      </w:pPr>
    </w:p>
    <w:p w14:paraId="65003C4A" w14:textId="77777777" w:rsidR="00BE0600" w:rsidRPr="00663B7C" w:rsidRDefault="009524DB"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b/>
        </w:rPr>
        <w:t xml:space="preserve">6.2.1 </w:t>
      </w:r>
      <w:proofErr w:type="spellStart"/>
      <w:r w:rsidR="00B01ABB" w:rsidRPr="00663B7C">
        <w:rPr>
          <w:rFonts w:ascii="Century Gothic" w:hAnsi="Century Gothic"/>
          <w:b/>
        </w:rPr>
        <w:t>Prufund</w:t>
      </w:r>
      <w:proofErr w:type="spellEnd"/>
      <w:r w:rsidR="00B01ABB" w:rsidRPr="00663B7C">
        <w:rPr>
          <w:rFonts w:ascii="Century Gothic" w:hAnsi="Century Gothic"/>
        </w:rPr>
        <w:t xml:space="preserve"> – within ISA/ Bond</w:t>
      </w:r>
      <w:r w:rsidR="00DB5C08" w:rsidRPr="00663B7C">
        <w:rPr>
          <w:rFonts w:ascii="Century Gothic" w:hAnsi="Century Gothic"/>
        </w:rPr>
        <w:t>, Pension and TIP,</w:t>
      </w:r>
      <w:r w:rsidR="00B01ABB" w:rsidRPr="00663B7C">
        <w:rPr>
          <w:rFonts w:ascii="Century Gothic" w:hAnsi="Century Gothic"/>
        </w:rPr>
        <w:t xml:space="preserve"> particularly where the clients </w:t>
      </w:r>
      <w:proofErr w:type="gramStart"/>
      <w:r w:rsidR="00B01ABB" w:rsidRPr="00663B7C">
        <w:rPr>
          <w:rFonts w:ascii="Century Gothic" w:hAnsi="Century Gothic"/>
        </w:rPr>
        <w:t>require</w:t>
      </w:r>
      <w:r w:rsidR="00BE0600" w:rsidRPr="00663B7C">
        <w:rPr>
          <w:rFonts w:ascii="Century Gothic" w:hAnsi="Century Gothic"/>
        </w:rPr>
        <w:t>s</w:t>
      </w:r>
      <w:proofErr w:type="gramEnd"/>
      <w:r w:rsidR="00BE0600" w:rsidRPr="00663B7C">
        <w:rPr>
          <w:rFonts w:ascii="Century Gothic" w:hAnsi="Century Gothic"/>
        </w:rPr>
        <w:t xml:space="preserve"> the various advantages of the tax wrapper but want to take a cautious approached with smoothed returns.</w:t>
      </w:r>
    </w:p>
    <w:p w14:paraId="5515DFDD" w14:textId="77777777" w:rsidR="00330AB8" w:rsidRPr="00663B7C" w:rsidRDefault="00330AB8" w:rsidP="001D7833">
      <w:pPr>
        <w:kinsoku w:val="0"/>
        <w:overflowPunct w:val="0"/>
        <w:autoSpaceDE w:val="0"/>
        <w:autoSpaceDN w:val="0"/>
        <w:adjustRightInd w:val="0"/>
        <w:spacing w:after="0" w:line="360" w:lineRule="auto"/>
        <w:rPr>
          <w:rFonts w:ascii="Century Gothic" w:hAnsi="Century Gothic"/>
        </w:rPr>
      </w:pPr>
    </w:p>
    <w:p w14:paraId="4339FA3A" w14:textId="77777777" w:rsidR="00330AB8" w:rsidRPr="00663B7C" w:rsidRDefault="00330AB8"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 xml:space="preserve">Appendix </w:t>
      </w:r>
      <w:r w:rsidR="002B7205" w:rsidRPr="00663B7C">
        <w:rPr>
          <w:rFonts w:ascii="Century Gothic" w:hAnsi="Century Gothic"/>
        </w:rPr>
        <w:t>7</w:t>
      </w:r>
      <w:r w:rsidRPr="00663B7C">
        <w:rPr>
          <w:rFonts w:ascii="Century Gothic" w:hAnsi="Century Gothic"/>
        </w:rPr>
        <w:t xml:space="preserve"> contains a </w:t>
      </w:r>
      <w:r w:rsidR="002B7205" w:rsidRPr="00663B7C">
        <w:rPr>
          <w:rFonts w:ascii="Century Gothic" w:hAnsi="Century Gothic"/>
        </w:rPr>
        <w:t xml:space="preserve">full </w:t>
      </w:r>
      <w:r w:rsidRPr="00663B7C">
        <w:rPr>
          <w:rFonts w:ascii="Century Gothic" w:hAnsi="Century Gothic"/>
        </w:rPr>
        <w:t xml:space="preserve">summary of </w:t>
      </w:r>
      <w:proofErr w:type="spellStart"/>
      <w:r w:rsidRPr="00663B7C">
        <w:rPr>
          <w:rFonts w:ascii="Century Gothic" w:hAnsi="Century Gothic"/>
        </w:rPr>
        <w:t>Prufund</w:t>
      </w:r>
      <w:proofErr w:type="spellEnd"/>
      <w:r w:rsidRPr="00663B7C">
        <w:rPr>
          <w:rFonts w:ascii="Century Gothic" w:hAnsi="Century Gothic"/>
        </w:rPr>
        <w:t xml:space="preserve"> </w:t>
      </w:r>
      <w:r w:rsidR="002B7205" w:rsidRPr="00663B7C">
        <w:rPr>
          <w:rFonts w:ascii="Century Gothic" w:hAnsi="Century Gothic"/>
        </w:rPr>
        <w:t xml:space="preserve">which was </w:t>
      </w:r>
      <w:r w:rsidRPr="00663B7C">
        <w:rPr>
          <w:rFonts w:ascii="Century Gothic" w:hAnsi="Century Gothic"/>
        </w:rPr>
        <w:t xml:space="preserve">produced by RSMR and the AKG report is also available as a separate appendix however it is worth noting </w:t>
      </w:r>
      <w:r w:rsidR="00205AEB" w:rsidRPr="00663B7C">
        <w:rPr>
          <w:rFonts w:ascii="Century Gothic" w:hAnsi="Century Gothic"/>
        </w:rPr>
        <w:lastRenderedPageBreak/>
        <w:t>highlighting the observations in section 2 which cover proposition and financial strength.</w:t>
      </w:r>
    </w:p>
    <w:p w14:paraId="22414DDA" w14:textId="77777777" w:rsidR="005E3D65" w:rsidRPr="00663B7C" w:rsidRDefault="005E3D65" w:rsidP="001D7833">
      <w:pPr>
        <w:kinsoku w:val="0"/>
        <w:overflowPunct w:val="0"/>
        <w:autoSpaceDE w:val="0"/>
        <w:autoSpaceDN w:val="0"/>
        <w:adjustRightInd w:val="0"/>
        <w:spacing w:after="0" w:line="360" w:lineRule="auto"/>
        <w:rPr>
          <w:rFonts w:ascii="Century Gothic" w:hAnsi="Century Gothic"/>
        </w:rPr>
      </w:pPr>
    </w:p>
    <w:p w14:paraId="3E546250" w14:textId="77777777" w:rsidR="00CC7C5D" w:rsidRPr="00663B7C" w:rsidRDefault="005E3D65" w:rsidP="001D7833">
      <w:pPr>
        <w:kinsoku w:val="0"/>
        <w:overflowPunct w:val="0"/>
        <w:autoSpaceDE w:val="0"/>
        <w:autoSpaceDN w:val="0"/>
        <w:adjustRightInd w:val="0"/>
        <w:spacing w:after="0" w:line="360" w:lineRule="auto"/>
        <w:rPr>
          <w:rFonts w:ascii="Century Gothic" w:hAnsi="Century Gothic"/>
          <w:b/>
        </w:rPr>
      </w:pPr>
      <w:r w:rsidRPr="00663B7C">
        <w:rPr>
          <w:rFonts w:ascii="Century Gothic" w:hAnsi="Century Gothic"/>
          <w:b/>
        </w:rPr>
        <w:t>Proposition</w:t>
      </w:r>
    </w:p>
    <w:p w14:paraId="464C60CB" w14:textId="12287704" w:rsidR="002B7205" w:rsidRPr="00663B7C" w:rsidRDefault="002B7205" w:rsidP="001D7833">
      <w:pPr>
        <w:kinsoku w:val="0"/>
        <w:overflowPunct w:val="0"/>
        <w:autoSpaceDE w:val="0"/>
        <w:autoSpaceDN w:val="0"/>
        <w:adjustRightInd w:val="0"/>
        <w:spacing w:after="0" w:line="360" w:lineRule="auto"/>
        <w:ind w:left="426" w:hanging="284"/>
        <w:rPr>
          <w:rFonts w:ascii="Century Gothic" w:hAnsi="Century Gothic"/>
        </w:rPr>
      </w:pPr>
      <w:r w:rsidRPr="00663B7C">
        <w:rPr>
          <w:rFonts w:ascii="Century Gothic" w:hAnsi="Century Gothic"/>
        </w:rPr>
        <w:t xml:space="preserve">- </w:t>
      </w:r>
      <w:r w:rsidR="001D7833">
        <w:rPr>
          <w:rFonts w:ascii="Century Gothic" w:hAnsi="Century Gothic"/>
        </w:rPr>
        <w:tab/>
      </w:r>
      <w:r w:rsidRPr="00663B7C">
        <w:rPr>
          <w:rFonts w:ascii="Century Gothic" w:hAnsi="Century Gothic"/>
        </w:rPr>
        <w:t xml:space="preserve">Given the nature and composition of the </w:t>
      </w:r>
      <w:proofErr w:type="spellStart"/>
      <w:r w:rsidRPr="00663B7C">
        <w:rPr>
          <w:rFonts w:ascii="Century Gothic" w:hAnsi="Century Gothic"/>
        </w:rPr>
        <w:t>PruFund</w:t>
      </w:r>
      <w:proofErr w:type="spellEnd"/>
      <w:r w:rsidRPr="00663B7C">
        <w:rPr>
          <w:rFonts w:ascii="Century Gothic" w:hAnsi="Century Gothic"/>
        </w:rPr>
        <w:t xml:space="preserve"> range and its </w:t>
      </w:r>
      <w:r w:rsidR="005E3D65" w:rsidRPr="00663B7C">
        <w:rPr>
          <w:rFonts w:ascii="Century Gothic" w:hAnsi="Century Gothic"/>
        </w:rPr>
        <w:t>associated</w:t>
      </w:r>
      <w:r w:rsidRPr="00663B7C">
        <w:rPr>
          <w:rFonts w:ascii="Century Gothic" w:hAnsi="Century Gothic"/>
        </w:rPr>
        <w:t xml:space="preserve"> mechanisms, </w:t>
      </w:r>
      <w:r w:rsidR="005E3D65" w:rsidRPr="00663B7C">
        <w:rPr>
          <w:rFonts w:ascii="Century Gothic" w:hAnsi="Century Gothic"/>
        </w:rPr>
        <w:t xml:space="preserve">(Prudential Portfolio Management Group) </w:t>
      </w:r>
      <w:r w:rsidRPr="00663B7C">
        <w:rPr>
          <w:rFonts w:ascii="Century Gothic" w:hAnsi="Century Gothic"/>
        </w:rPr>
        <w:t xml:space="preserve">PPMG has a requirement for an industrial strength, multi-faceted investment management, </w:t>
      </w:r>
      <w:proofErr w:type="gramStart"/>
      <w:r w:rsidRPr="00663B7C">
        <w:rPr>
          <w:rFonts w:ascii="Century Gothic" w:hAnsi="Century Gothic"/>
        </w:rPr>
        <w:t>risk</w:t>
      </w:r>
      <w:proofErr w:type="gramEnd"/>
      <w:r w:rsidRPr="00663B7C">
        <w:rPr>
          <w:rFonts w:ascii="Century Gothic" w:hAnsi="Century Gothic"/>
        </w:rPr>
        <w:t xml:space="preserve"> and governance framework.</w:t>
      </w:r>
    </w:p>
    <w:p w14:paraId="7B2A1B64" w14:textId="356A8BFA" w:rsidR="002B7205" w:rsidRPr="00663B7C" w:rsidRDefault="002B7205" w:rsidP="001D7833">
      <w:pPr>
        <w:kinsoku w:val="0"/>
        <w:overflowPunct w:val="0"/>
        <w:autoSpaceDE w:val="0"/>
        <w:autoSpaceDN w:val="0"/>
        <w:adjustRightInd w:val="0"/>
        <w:spacing w:after="0" w:line="360" w:lineRule="auto"/>
        <w:ind w:left="426" w:hanging="284"/>
        <w:rPr>
          <w:rFonts w:ascii="Century Gothic" w:hAnsi="Century Gothic"/>
        </w:rPr>
      </w:pPr>
      <w:r w:rsidRPr="00663B7C">
        <w:rPr>
          <w:rFonts w:ascii="Century Gothic" w:hAnsi="Century Gothic"/>
        </w:rPr>
        <w:t xml:space="preserve">- </w:t>
      </w:r>
      <w:r w:rsidR="001D7833">
        <w:rPr>
          <w:rFonts w:ascii="Century Gothic" w:hAnsi="Century Gothic"/>
        </w:rPr>
        <w:tab/>
      </w:r>
      <w:r w:rsidRPr="00663B7C">
        <w:rPr>
          <w:rFonts w:ascii="Century Gothic" w:hAnsi="Century Gothic"/>
        </w:rPr>
        <w:t>AKG can see, through the evolution of the PPMG structure and both in the growth and range of application of its teams, that this requirement is taken seriously and that the appropriate measures have been put in place to continue this governance underpin</w:t>
      </w:r>
    </w:p>
    <w:p w14:paraId="1969CEC1" w14:textId="5388C026" w:rsidR="005E3D65" w:rsidRPr="00663B7C" w:rsidRDefault="005E3D65" w:rsidP="001D7833">
      <w:pPr>
        <w:kinsoku w:val="0"/>
        <w:overflowPunct w:val="0"/>
        <w:autoSpaceDE w:val="0"/>
        <w:autoSpaceDN w:val="0"/>
        <w:adjustRightInd w:val="0"/>
        <w:spacing w:after="0" w:line="360" w:lineRule="auto"/>
        <w:ind w:left="426" w:hanging="284"/>
        <w:rPr>
          <w:rFonts w:ascii="Century Gothic" w:hAnsi="Century Gothic"/>
        </w:rPr>
      </w:pPr>
      <w:r w:rsidRPr="00663B7C">
        <w:rPr>
          <w:rFonts w:ascii="Century Gothic" w:hAnsi="Century Gothic"/>
        </w:rPr>
        <w:t>-</w:t>
      </w:r>
      <w:r w:rsidR="001D7833">
        <w:rPr>
          <w:rFonts w:ascii="Century Gothic" w:hAnsi="Century Gothic"/>
        </w:rPr>
        <w:tab/>
      </w:r>
      <w:r w:rsidRPr="00663B7C">
        <w:rPr>
          <w:rFonts w:ascii="Century Gothic" w:hAnsi="Century Gothic"/>
        </w:rPr>
        <w:t xml:space="preserve">The core </w:t>
      </w:r>
      <w:proofErr w:type="spellStart"/>
      <w:r w:rsidRPr="00663B7C">
        <w:rPr>
          <w:rFonts w:ascii="Century Gothic" w:hAnsi="Century Gothic"/>
        </w:rPr>
        <w:t>PruFund</w:t>
      </w:r>
      <w:proofErr w:type="spellEnd"/>
      <w:r w:rsidRPr="00663B7C">
        <w:rPr>
          <w:rFonts w:ascii="Century Gothic" w:hAnsi="Century Gothic"/>
        </w:rPr>
        <w:t xml:space="preserve"> Growth and Cautious Funds have both been operating in the market for some time now and have displayed strong track records in performance against stated objectives and delivering Expected Growth Rates (EGRs).</w:t>
      </w:r>
    </w:p>
    <w:p w14:paraId="0B2D8CAC" w14:textId="404052D6" w:rsidR="005E3D65" w:rsidRPr="00663B7C" w:rsidRDefault="005E3D65" w:rsidP="001D7833">
      <w:pPr>
        <w:kinsoku w:val="0"/>
        <w:overflowPunct w:val="0"/>
        <w:autoSpaceDE w:val="0"/>
        <w:autoSpaceDN w:val="0"/>
        <w:adjustRightInd w:val="0"/>
        <w:spacing w:after="0" w:line="360" w:lineRule="auto"/>
        <w:ind w:left="426" w:hanging="284"/>
        <w:rPr>
          <w:rFonts w:ascii="Century Gothic" w:hAnsi="Century Gothic"/>
        </w:rPr>
      </w:pPr>
      <w:r w:rsidRPr="00663B7C">
        <w:rPr>
          <w:rFonts w:ascii="Century Gothic" w:hAnsi="Century Gothic"/>
        </w:rPr>
        <w:t>-</w:t>
      </w:r>
      <w:r w:rsidR="001D7833">
        <w:rPr>
          <w:rFonts w:ascii="Century Gothic" w:hAnsi="Century Gothic"/>
        </w:rPr>
        <w:tab/>
      </w:r>
      <w:r w:rsidRPr="00663B7C">
        <w:rPr>
          <w:rFonts w:ascii="Century Gothic" w:hAnsi="Century Gothic"/>
        </w:rPr>
        <w:t>This performance presents a positive endorsement of the investment approach, risk management, product design and governance structure.</w:t>
      </w:r>
    </w:p>
    <w:p w14:paraId="6D7A4BB1" w14:textId="7EB6BE32" w:rsidR="005E3D65" w:rsidRPr="00663B7C" w:rsidRDefault="005E3D65" w:rsidP="001D7833">
      <w:pPr>
        <w:kinsoku w:val="0"/>
        <w:overflowPunct w:val="0"/>
        <w:autoSpaceDE w:val="0"/>
        <w:autoSpaceDN w:val="0"/>
        <w:adjustRightInd w:val="0"/>
        <w:spacing w:after="0" w:line="360" w:lineRule="auto"/>
        <w:ind w:left="426" w:hanging="284"/>
        <w:rPr>
          <w:rFonts w:ascii="Century Gothic" w:hAnsi="Century Gothic"/>
        </w:rPr>
      </w:pPr>
      <w:r w:rsidRPr="00663B7C">
        <w:rPr>
          <w:rFonts w:ascii="Century Gothic" w:hAnsi="Century Gothic"/>
        </w:rPr>
        <w:t>-</w:t>
      </w:r>
      <w:r w:rsidR="001D7833">
        <w:rPr>
          <w:rFonts w:ascii="Century Gothic" w:hAnsi="Century Gothic"/>
        </w:rPr>
        <w:tab/>
      </w:r>
      <w:r w:rsidRPr="00663B7C">
        <w:rPr>
          <w:rFonts w:ascii="Century Gothic" w:hAnsi="Century Gothic"/>
        </w:rPr>
        <w:t xml:space="preserve">The shape of the performance charts also underlines how Prudential’s smoothing process has successfully taken some of the investment bumps out of the equation for investors. </w:t>
      </w:r>
    </w:p>
    <w:p w14:paraId="07B6C1C3" w14:textId="77777777" w:rsidR="005E3D65" w:rsidRPr="00663B7C" w:rsidRDefault="005E3D65" w:rsidP="001D7833">
      <w:pPr>
        <w:kinsoku w:val="0"/>
        <w:overflowPunct w:val="0"/>
        <w:autoSpaceDE w:val="0"/>
        <w:autoSpaceDN w:val="0"/>
        <w:adjustRightInd w:val="0"/>
        <w:spacing w:after="0" w:line="360" w:lineRule="auto"/>
        <w:rPr>
          <w:rFonts w:ascii="Century Gothic" w:hAnsi="Century Gothic"/>
        </w:rPr>
      </w:pPr>
    </w:p>
    <w:p w14:paraId="0933FE14" w14:textId="77777777" w:rsidR="005E3D65" w:rsidRPr="00663B7C" w:rsidRDefault="005E3D65" w:rsidP="001D7833">
      <w:pPr>
        <w:kinsoku w:val="0"/>
        <w:overflowPunct w:val="0"/>
        <w:autoSpaceDE w:val="0"/>
        <w:autoSpaceDN w:val="0"/>
        <w:adjustRightInd w:val="0"/>
        <w:spacing w:after="0" w:line="360" w:lineRule="auto"/>
        <w:rPr>
          <w:rFonts w:ascii="Century Gothic" w:hAnsi="Century Gothic"/>
        </w:rPr>
      </w:pPr>
      <w:r w:rsidRPr="00663B7C">
        <w:rPr>
          <w:rFonts w:ascii="Century Gothic" w:hAnsi="Century Gothic"/>
        </w:rPr>
        <w:t>Financial Strength of the fund</w:t>
      </w:r>
    </w:p>
    <w:p w14:paraId="65BD9EDF" w14:textId="2D50E50B" w:rsidR="005E3D65" w:rsidRPr="001D7833" w:rsidRDefault="005E3D65" w:rsidP="001D7833">
      <w:pPr>
        <w:pStyle w:val="ListParagraph"/>
        <w:numPr>
          <w:ilvl w:val="0"/>
          <w:numId w:val="47"/>
        </w:numPr>
        <w:kinsoku w:val="0"/>
        <w:overflowPunct w:val="0"/>
        <w:autoSpaceDE w:val="0"/>
        <w:autoSpaceDN w:val="0"/>
        <w:adjustRightInd w:val="0"/>
        <w:spacing w:after="0" w:line="360" w:lineRule="auto"/>
        <w:rPr>
          <w:rFonts w:ascii="Century Gothic" w:hAnsi="Century Gothic"/>
        </w:rPr>
      </w:pPr>
      <w:r w:rsidRPr="001D7833">
        <w:rPr>
          <w:rFonts w:ascii="Century Gothic" w:hAnsi="Century Gothic"/>
        </w:rPr>
        <w:t xml:space="preserve">The company has the largest with profits portfolio in the UK, and it continues to write new with profits business in volumes that dwarf all others in the market. The company has </w:t>
      </w:r>
      <w:proofErr w:type="gramStart"/>
      <w:r w:rsidRPr="001D7833">
        <w:rPr>
          <w:rFonts w:ascii="Century Gothic" w:hAnsi="Century Gothic"/>
        </w:rPr>
        <w:t>continues</w:t>
      </w:r>
      <w:proofErr w:type="gramEnd"/>
      <w:r w:rsidRPr="001D7833">
        <w:rPr>
          <w:rFonts w:ascii="Century Gothic" w:hAnsi="Century Gothic"/>
        </w:rPr>
        <w:t xml:space="preserve"> its focus on the ‘with profits’ market and it remains committed to with profits and the long term returns of a multi-asset strategy. The inherent strength of </w:t>
      </w:r>
      <w:r w:rsidR="00C427BC" w:rsidRPr="001D7833">
        <w:rPr>
          <w:rFonts w:ascii="Century Gothic" w:hAnsi="Century Gothic"/>
        </w:rPr>
        <w:t>it’s</w:t>
      </w:r>
      <w:r w:rsidRPr="001D7833">
        <w:rPr>
          <w:rFonts w:ascii="Century Gothic" w:hAnsi="Century Gothic"/>
        </w:rPr>
        <w:t xml:space="preserve"> with profits fund remains apparent.  </w:t>
      </w:r>
    </w:p>
    <w:p w14:paraId="3684B3C5" w14:textId="77777777" w:rsidR="00B20D66" w:rsidRPr="00663B7C" w:rsidRDefault="00B20D66" w:rsidP="001D7833">
      <w:pPr>
        <w:kinsoku w:val="0"/>
        <w:overflowPunct w:val="0"/>
        <w:autoSpaceDE w:val="0"/>
        <w:autoSpaceDN w:val="0"/>
        <w:adjustRightInd w:val="0"/>
        <w:spacing w:after="0" w:line="360" w:lineRule="auto"/>
        <w:rPr>
          <w:rFonts w:ascii="Century Gothic" w:hAnsi="Century Gothic"/>
        </w:rPr>
      </w:pPr>
    </w:p>
    <w:p w14:paraId="1BF14F7B" w14:textId="77777777" w:rsidR="008C2D7E" w:rsidRPr="00663B7C" w:rsidRDefault="000105F5" w:rsidP="001D7833">
      <w:pPr>
        <w:spacing w:line="360" w:lineRule="auto"/>
        <w:rPr>
          <w:rFonts w:ascii="Century Gothic" w:hAnsi="Century Gothic"/>
          <w:b/>
        </w:rPr>
      </w:pPr>
      <w:r w:rsidRPr="00663B7C">
        <w:rPr>
          <w:rFonts w:ascii="Century Gothic" w:hAnsi="Century Gothic"/>
          <w:b/>
        </w:rPr>
        <w:t>Summary</w:t>
      </w:r>
      <w:r w:rsidR="005E3D65" w:rsidRPr="00663B7C">
        <w:rPr>
          <w:rFonts w:ascii="Century Gothic" w:hAnsi="Century Gothic"/>
          <w:b/>
        </w:rPr>
        <w:t xml:space="preserve"> of fund solutions:</w:t>
      </w:r>
    </w:p>
    <w:tbl>
      <w:tblPr>
        <w:tblStyle w:val="TableGrid"/>
        <w:tblW w:w="0" w:type="auto"/>
        <w:tblLook w:val="04A0" w:firstRow="1" w:lastRow="0" w:firstColumn="1" w:lastColumn="0" w:noHBand="0" w:noVBand="1"/>
      </w:tblPr>
      <w:tblGrid>
        <w:gridCol w:w="1463"/>
        <w:gridCol w:w="1251"/>
        <w:gridCol w:w="1311"/>
        <w:gridCol w:w="1482"/>
        <w:gridCol w:w="2029"/>
        <w:gridCol w:w="1480"/>
      </w:tblGrid>
      <w:tr w:rsidR="0054485D" w:rsidRPr="00663B7C" w14:paraId="469AF98B" w14:textId="77777777" w:rsidTr="00F072D3">
        <w:trPr>
          <w:trHeight w:val="598"/>
        </w:trPr>
        <w:tc>
          <w:tcPr>
            <w:tcW w:w="1173" w:type="dxa"/>
            <w:shd w:val="clear" w:color="auto" w:fill="F2F2F2" w:themeFill="background1" w:themeFillShade="F2"/>
          </w:tcPr>
          <w:p w14:paraId="1382DD08" w14:textId="77777777" w:rsidR="0054485D" w:rsidRPr="00663B7C" w:rsidRDefault="0054485D">
            <w:pPr>
              <w:rPr>
                <w:rFonts w:ascii="Century Gothic" w:hAnsi="Century Gothic"/>
              </w:rPr>
            </w:pPr>
            <w:r w:rsidRPr="00663B7C">
              <w:rPr>
                <w:rFonts w:ascii="Century Gothic" w:hAnsi="Century Gothic"/>
              </w:rPr>
              <w:t>Fund</w:t>
            </w:r>
          </w:p>
        </w:tc>
        <w:tc>
          <w:tcPr>
            <w:tcW w:w="1374" w:type="dxa"/>
            <w:shd w:val="clear" w:color="auto" w:fill="F2F2F2" w:themeFill="background1" w:themeFillShade="F2"/>
          </w:tcPr>
          <w:p w14:paraId="1E6629FD" w14:textId="77777777" w:rsidR="0054485D" w:rsidRPr="00663B7C" w:rsidRDefault="0054485D">
            <w:pPr>
              <w:rPr>
                <w:rFonts w:ascii="Century Gothic" w:hAnsi="Century Gothic"/>
              </w:rPr>
            </w:pPr>
            <w:r w:rsidRPr="00663B7C">
              <w:rPr>
                <w:rFonts w:ascii="Century Gothic" w:hAnsi="Century Gothic"/>
              </w:rPr>
              <w:t>Usage</w:t>
            </w:r>
          </w:p>
        </w:tc>
        <w:tc>
          <w:tcPr>
            <w:tcW w:w="1134" w:type="dxa"/>
            <w:shd w:val="clear" w:color="auto" w:fill="F2F2F2" w:themeFill="background1" w:themeFillShade="F2"/>
          </w:tcPr>
          <w:p w14:paraId="50659D96" w14:textId="77777777" w:rsidR="0054485D" w:rsidRPr="00663B7C" w:rsidRDefault="0054485D">
            <w:pPr>
              <w:rPr>
                <w:rFonts w:ascii="Century Gothic" w:hAnsi="Century Gothic"/>
              </w:rPr>
            </w:pPr>
            <w:r w:rsidRPr="00663B7C">
              <w:rPr>
                <w:rFonts w:ascii="Century Gothic" w:hAnsi="Century Gothic"/>
              </w:rPr>
              <w:t>Number of options</w:t>
            </w:r>
          </w:p>
        </w:tc>
        <w:tc>
          <w:tcPr>
            <w:tcW w:w="1569" w:type="dxa"/>
            <w:shd w:val="clear" w:color="auto" w:fill="F2F2F2" w:themeFill="background1" w:themeFillShade="F2"/>
          </w:tcPr>
          <w:p w14:paraId="655B52B0" w14:textId="77777777" w:rsidR="0054485D" w:rsidRPr="00663B7C" w:rsidRDefault="0054485D">
            <w:pPr>
              <w:rPr>
                <w:rFonts w:ascii="Century Gothic" w:hAnsi="Century Gothic"/>
              </w:rPr>
            </w:pPr>
            <w:r w:rsidRPr="00663B7C">
              <w:rPr>
                <w:rFonts w:ascii="Century Gothic" w:hAnsi="Century Gothic"/>
              </w:rPr>
              <w:t>Cost</w:t>
            </w:r>
          </w:p>
        </w:tc>
        <w:tc>
          <w:tcPr>
            <w:tcW w:w="2327" w:type="dxa"/>
            <w:shd w:val="clear" w:color="auto" w:fill="F2F2F2" w:themeFill="background1" w:themeFillShade="F2"/>
          </w:tcPr>
          <w:p w14:paraId="7B8029E9" w14:textId="77777777" w:rsidR="0054485D" w:rsidRPr="00663B7C" w:rsidRDefault="0054485D">
            <w:pPr>
              <w:rPr>
                <w:rFonts w:ascii="Century Gothic" w:hAnsi="Century Gothic"/>
              </w:rPr>
            </w:pPr>
            <w:r w:rsidRPr="00663B7C">
              <w:rPr>
                <w:rFonts w:ascii="Century Gothic" w:hAnsi="Century Gothic"/>
              </w:rPr>
              <w:t>Key point</w:t>
            </w:r>
            <w:r w:rsidR="00CC7C5D" w:rsidRPr="00663B7C">
              <w:rPr>
                <w:rFonts w:ascii="Century Gothic" w:hAnsi="Century Gothic"/>
              </w:rPr>
              <w:t>s</w:t>
            </w:r>
          </w:p>
        </w:tc>
        <w:tc>
          <w:tcPr>
            <w:tcW w:w="1439" w:type="dxa"/>
            <w:shd w:val="clear" w:color="auto" w:fill="F2F2F2" w:themeFill="background1" w:themeFillShade="F2"/>
          </w:tcPr>
          <w:p w14:paraId="7ED4D922" w14:textId="77777777" w:rsidR="0054485D" w:rsidRPr="00663B7C" w:rsidRDefault="0054485D">
            <w:pPr>
              <w:rPr>
                <w:rFonts w:ascii="Century Gothic" w:hAnsi="Century Gothic"/>
              </w:rPr>
            </w:pPr>
            <w:r w:rsidRPr="00663B7C">
              <w:rPr>
                <w:rFonts w:ascii="Century Gothic" w:hAnsi="Century Gothic"/>
              </w:rPr>
              <w:t>Summary</w:t>
            </w:r>
          </w:p>
        </w:tc>
      </w:tr>
      <w:tr w:rsidR="0054485D" w:rsidRPr="00663B7C" w14:paraId="7711FEA4" w14:textId="77777777" w:rsidTr="005E3D65">
        <w:tc>
          <w:tcPr>
            <w:tcW w:w="1173" w:type="dxa"/>
          </w:tcPr>
          <w:p w14:paraId="42641DA4" w14:textId="77777777" w:rsidR="0054485D" w:rsidRPr="00663B7C" w:rsidRDefault="0054485D">
            <w:pPr>
              <w:rPr>
                <w:rFonts w:ascii="Century Gothic" w:hAnsi="Century Gothic"/>
              </w:rPr>
            </w:pPr>
            <w:r w:rsidRPr="00663B7C">
              <w:rPr>
                <w:rFonts w:ascii="Century Gothic" w:hAnsi="Century Gothic"/>
              </w:rPr>
              <w:t xml:space="preserve">Cornelian </w:t>
            </w:r>
          </w:p>
        </w:tc>
        <w:tc>
          <w:tcPr>
            <w:tcW w:w="1374" w:type="dxa"/>
          </w:tcPr>
          <w:p w14:paraId="15D1F5BF" w14:textId="77777777" w:rsidR="0054485D" w:rsidRPr="00663B7C" w:rsidRDefault="0054485D">
            <w:pPr>
              <w:rPr>
                <w:rFonts w:ascii="Century Gothic" w:hAnsi="Century Gothic"/>
              </w:rPr>
            </w:pPr>
            <w:r w:rsidRPr="00663B7C">
              <w:rPr>
                <w:rFonts w:ascii="Century Gothic" w:hAnsi="Century Gothic"/>
              </w:rPr>
              <w:t>Legacy on SL platform</w:t>
            </w:r>
          </w:p>
        </w:tc>
        <w:tc>
          <w:tcPr>
            <w:tcW w:w="1134" w:type="dxa"/>
          </w:tcPr>
          <w:p w14:paraId="32CD59B5" w14:textId="77777777" w:rsidR="0054485D" w:rsidRPr="00663B7C" w:rsidRDefault="0054485D">
            <w:pPr>
              <w:rPr>
                <w:rFonts w:ascii="Century Gothic" w:hAnsi="Century Gothic"/>
              </w:rPr>
            </w:pPr>
            <w:r w:rsidRPr="00663B7C">
              <w:rPr>
                <w:rFonts w:ascii="Century Gothic" w:hAnsi="Century Gothic"/>
              </w:rPr>
              <w:t xml:space="preserve">5 </w:t>
            </w:r>
          </w:p>
        </w:tc>
        <w:tc>
          <w:tcPr>
            <w:tcW w:w="1569" w:type="dxa"/>
          </w:tcPr>
          <w:p w14:paraId="0AF74CE0" w14:textId="77777777" w:rsidR="0054485D" w:rsidRPr="00663B7C" w:rsidRDefault="0067504E" w:rsidP="002B6C08">
            <w:pPr>
              <w:rPr>
                <w:rFonts w:ascii="Century Gothic" w:hAnsi="Century Gothic"/>
              </w:rPr>
            </w:pPr>
            <w:proofErr w:type="gramStart"/>
            <w:r w:rsidRPr="00663B7C">
              <w:rPr>
                <w:rFonts w:ascii="Century Gothic" w:hAnsi="Century Gothic"/>
              </w:rPr>
              <w:t>High cost</w:t>
            </w:r>
            <w:proofErr w:type="gramEnd"/>
            <w:r w:rsidRPr="00663B7C">
              <w:rPr>
                <w:rFonts w:ascii="Century Gothic" w:hAnsi="Century Gothic"/>
              </w:rPr>
              <w:t xml:space="preserve"> option</w:t>
            </w:r>
          </w:p>
          <w:p w14:paraId="4C4CD1DD" w14:textId="77777777" w:rsidR="0067504E" w:rsidRPr="00663B7C" w:rsidRDefault="0067504E" w:rsidP="002B6C08">
            <w:pPr>
              <w:rPr>
                <w:rFonts w:ascii="Century Gothic" w:hAnsi="Century Gothic"/>
              </w:rPr>
            </w:pPr>
          </w:p>
        </w:tc>
        <w:tc>
          <w:tcPr>
            <w:tcW w:w="2327" w:type="dxa"/>
          </w:tcPr>
          <w:p w14:paraId="3A1BF6BC" w14:textId="77777777" w:rsidR="0054485D" w:rsidRPr="00663B7C" w:rsidRDefault="0054485D" w:rsidP="002B6C08">
            <w:pPr>
              <w:rPr>
                <w:rFonts w:ascii="Century Gothic" w:hAnsi="Century Gothic"/>
              </w:rPr>
            </w:pPr>
            <w:r w:rsidRPr="00663B7C">
              <w:rPr>
                <w:rFonts w:ascii="Century Gothic" w:hAnsi="Century Gothic"/>
              </w:rPr>
              <w:t>Multi-asset</w:t>
            </w:r>
          </w:p>
          <w:p w14:paraId="5DD54FE7" w14:textId="77777777" w:rsidR="0054485D" w:rsidRPr="00663B7C" w:rsidRDefault="0054485D" w:rsidP="002B6C08">
            <w:pPr>
              <w:rPr>
                <w:rFonts w:ascii="Century Gothic" w:hAnsi="Century Gothic"/>
              </w:rPr>
            </w:pPr>
            <w:r w:rsidRPr="00663B7C">
              <w:rPr>
                <w:rFonts w:ascii="Century Gothic" w:hAnsi="Century Gothic"/>
              </w:rPr>
              <w:t>Aligned to DT</w:t>
            </w:r>
          </w:p>
          <w:p w14:paraId="5B67474E" w14:textId="77777777" w:rsidR="0054485D" w:rsidRPr="00663B7C" w:rsidRDefault="0054485D" w:rsidP="002B6C08">
            <w:pPr>
              <w:rPr>
                <w:rFonts w:ascii="Century Gothic" w:hAnsi="Century Gothic"/>
              </w:rPr>
            </w:pPr>
            <w:r w:rsidRPr="00663B7C">
              <w:rPr>
                <w:rFonts w:ascii="Century Gothic" w:hAnsi="Century Gothic"/>
              </w:rPr>
              <w:t>Unconstrained</w:t>
            </w:r>
          </w:p>
          <w:p w14:paraId="242754E1" w14:textId="77777777" w:rsidR="0054485D" w:rsidRPr="00663B7C" w:rsidRDefault="0054485D" w:rsidP="002B6C08">
            <w:pPr>
              <w:rPr>
                <w:rFonts w:ascii="Century Gothic" w:hAnsi="Century Gothic"/>
              </w:rPr>
            </w:pPr>
            <w:r w:rsidRPr="00663B7C">
              <w:rPr>
                <w:rFonts w:ascii="Century Gothic" w:hAnsi="Century Gothic"/>
              </w:rPr>
              <w:lastRenderedPageBreak/>
              <w:t>Actively managed</w:t>
            </w:r>
          </w:p>
        </w:tc>
        <w:tc>
          <w:tcPr>
            <w:tcW w:w="1439" w:type="dxa"/>
          </w:tcPr>
          <w:p w14:paraId="13EFF18A" w14:textId="77777777" w:rsidR="0054485D" w:rsidRPr="00663B7C" w:rsidRDefault="0054485D">
            <w:pPr>
              <w:rPr>
                <w:rFonts w:ascii="Century Gothic" w:hAnsi="Century Gothic"/>
              </w:rPr>
            </w:pPr>
            <w:r w:rsidRPr="00663B7C">
              <w:rPr>
                <w:rFonts w:ascii="Century Gothic" w:hAnsi="Century Gothic"/>
              </w:rPr>
              <w:lastRenderedPageBreak/>
              <w:t xml:space="preserve">A rated by </w:t>
            </w:r>
            <w:proofErr w:type="spellStart"/>
            <w:r w:rsidRPr="00663B7C">
              <w:rPr>
                <w:rFonts w:ascii="Century Gothic" w:hAnsi="Century Gothic"/>
              </w:rPr>
              <w:t>Scopic</w:t>
            </w:r>
            <w:proofErr w:type="spellEnd"/>
          </w:p>
        </w:tc>
      </w:tr>
      <w:tr w:rsidR="0054485D" w:rsidRPr="00663B7C" w14:paraId="1C8D9DCC" w14:textId="77777777" w:rsidTr="005E3D65">
        <w:tc>
          <w:tcPr>
            <w:tcW w:w="1173" w:type="dxa"/>
          </w:tcPr>
          <w:p w14:paraId="0862CCAC" w14:textId="77777777" w:rsidR="0054485D" w:rsidRPr="00663B7C" w:rsidRDefault="0054485D" w:rsidP="0054485D">
            <w:pPr>
              <w:rPr>
                <w:rFonts w:ascii="Century Gothic" w:hAnsi="Century Gothic"/>
              </w:rPr>
            </w:pPr>
            <w:r w:rsidRPr="00663B7C">
              <w:rPr>
                <w:rFonts w:ascii="Century Gothic" w:hAnsi="Century Gothic"/>
              </w:rPr>
              <w:t>Vanguard</w:t>
            </w:r>
          </w:p>
        </w:tc>
        <w:tc>
          <w:tcPr>
            <w:tcW w:w="1374" w:type="dxa"/>
          </w:tcPr>
          <w:p w14:paraId="515295F6" w14:textId="77777777" w:rsidR="0054485D" w:rsidRPr="00663B7C" w:rsidRDefault="0054485D" w:rsidP="0054485D">
            <w:pPr>
              <w:rPr>
                <w:rFonts w:ascii="Century Gothic" w:hAnsi="Century Gothic"/>
              </w:rPr>
            </w:pPr>
            <w:r w:rsidRPr="00663B7C">
              <w:rPr>
                <w:rFonts w:ascii="Century Gothic" w:hAnsi="Century Gothic"/>
              </w:rPr>
              <w:t>Typically blended with other options to reduce cost</w:t>
            </w:r>
          </w:p>
        </w:tc>
        <w:tc>
          <w:tcPr>
            <w:tcW w:w="1134" w:type="dxa"/>
          </w:tcPr>
          <w:p w14:paraId="684FD009" w14:textId="77777777" w:rsidR="0054485D" w:rsidRPr="00663B7C" w:rsidRDefault="0054485D">
            <w:pPr>
              <w:rPr>
                <w:rFonts w:ascii="Century Gothic" w:hAnsi="Century Gothic"/>
              </w:rPr>
            </w:pPr>
            <w:r w:rsidRPr="00663B7C">
              <w:rPr>
                <w:rFonts w:ascii="Century Gothic" w:hAnsi="Century Gothic"/>
              </w:rPr>
              <w:t>5</w:t>
            </w:r>
          </w:p>
        </w:tc>
        <w:tc>
          <w:tcPr>
            <w:tcW w:w="1569" w:type="dxa"/>
          </w:tcPr>
          <w:p w14:paraId="58ECE905" w14:textId="77777777" w:rsidR="0067504E" w:rsidRPr="00663B7C" w:rsidRDefault="0067504E" w:rsidP="0054485D">
            <w:pPr>
              <w:rPr>
                <w:rFonts w:ascii="Century Gothic" w:hAnsi="Century Gothic"/>
              </w:rPr>
            </w:pPr>
            <w:proofErr w:type="gramStart"/>
            <w:r w:rsidRPr="00663B7C">
              <w:rPr>
                <w:rFonts w:ascii="Century Gothic" w:hAnsi="Century Gothic"/>
              </w:rPr>
              <w:t>Low cost</w:t>
            </w:r>
            <w:proofErr w:type="gramEnd"/>
            <w:r w:rsidRPr="00663B7C">
              <w:rPr>
                <w:rFonts w:ascii="Century Gothic" w:hAnsi="Century Gothic"/>
              </w:rPr>
              <w:t xml:space="preserve"> option</w:t>
            </w:r>
          </w:p>
          <w:p w14:paraId="13B45968" w14:textId="77777777" w:rsidR="0054485D" w:rsidRPr="00663B7C" w:rsidRDefault="0054485D" w:rsidP="0054485D">
            <w:pPr>
              <w:rPr>
                <w:rFonts w:ascii="Century Gothic" w:hAnsi="Century Gothic"/>
              </w:rPr>
            </w:pPr>
            <w:r w:rsidRPr="00663B7C">
              <w:rPr>
                <w:rFonts w:ascii="Century Gothic" w:hAnsi="Century Gothic"/>
              </w:rPr>
              <w:t>0.22% TER plus dilution levy</w:t>
            </w:r>
          </w:p>
        </w:tc>
        <w:tc>
          <w:tcPr>
            <w:tcW w:w="2327" w:type="dxa"/>
          </w:tcPr>
          <w:p w14:paraId="08D6B68A" w14:textId="77777777" w:rsidR="0054485D" w:rsidRPr="00663B7C" w:rsidRDefault="0054485D">
            <w:pPr>
              <w:rPr>
                <w:rFonts w:ascii="Century Gothic" w:hAnsi="Century Gothic"/>
              </w:rPr>
            </w:pPr>
            <w:r w:rsidRPr="00663B7C">
              <w:rPr>
                <w:rFonts w:ascii="Century Gothic" w:hAnsi="Century Gothic"/>
              </w:rPr>
              <w:t>Simple mix of bonds/equities</w:t>
            </w:r>
          </w:p>
          <w:p w14:paraId="302571C0" w14:textId="77777777" w:rsidR="0054485D" w:rsidRPr="00663B7C" w:rsidRDefault="0054485D">
            <w:pPr>
              <w:rPr>
                <w:rFonts w:ascii="Century Gothic" w:hAnsi="Century Gothic"/>
              </w:rPr>
            </w:pPr>
            <w:r w:rsidRPr="00663B7C">
              <w:rPr>
                <w:rFonts w:ascii="Century Gothic" w:hAnsi="Century Gothic"/>
              </w:rPr>
              <w:t>Static allocation</w:t>
            </w:r>
          </w:p>
          <w:p w14:paraId="27898D45" w14:textId="77777777" w:rsidR="0054485D" w:rsidRPr="00663B7C" w:rsidRDefault="0054485D">
            <w:pPr>
              <w:rPr>
                <w:rFonts w:ascii="Century Gothic" w:hAnsi="Century Gothic"/>
              </w:rPr>
            </w:pPr>
            <w:r w:rsidRPr="00663B7C">
              <w:rPr>
                <w:rFonts w:ascii="Century Gothic" w:hAnsi="Century Gothic"/>
              </w:rPr>
              <w:t>Automatic rebalancing</w:t>
            </w:r>
          </w:p>
          <w:p w14:paraId="62FD6495" w14:textId="77777777" w:rsidR="0054485D" w:rsidRPr="00663B7C" w:rsidRDefault="0054485D">
            <w:pPr>
              <w:rPr>
                <w:rFonts w:ascii="Century Gothic" w:hAnsi="Century Gothic"/>
              </w:rPr>
            </w:pPr>
          </w:p>
        </w:tc>
        <w:tc>
          <w:tcPr>
            <w:tcW w:w="1439" w:type="dxa"/>
          </w:tcPr>
          <w:p w14:paraId="2E08A423" w14:textId="77777777" w:rsidR="0054485D" w:rsidRPr="00663B7C" w:rsidRDefault="0054485D">
            <w:pPr>
              <w:rPr>
                <w:rFonts w:ascii="Century Gothic" w:hAnsi="Century Gothic"/>
              </w:rPr>
            </w:pPr>
            <w:r w:rsidRPr="00663B7C">
              <w:rPr>
                <w:rFonts w:ascii="Century Gothic" w:hAnsi="Century Gothic"/>
              </w:rPr>
              <w:t>Currently in discussion with TAC/</w:t>
            </w:r>
            <w:proofErr w:type="spellStart"/>
            <w:r w:rsidRPr="00663B7C">
              <w:rPr>
                <w:rFonts w:ascii="Century Gothic" w:hAnsi="Century Gothic"/>
              </w:rPr>
              <w:t>Scopic</w:t>
            </w:r>
            <w:proofErr w:type="spellEnd"/>
          </w:p>
        </w:tc>
      </w:tr>
      <w:tr w:rsidR="0054485D" w:rsidRPr="00663B7C" w14:paraId="0689D548" w14:textId="77777777" w:rsidTr="005E3D65">
        <w:tc>
          <w:tcPr>
            <w:tcW w:w="1173" w:type="dxa"/>
          </w:tcPr>
          <w:p w14:paraId="7FEB4EBB" w14:textId="77777777" w:rsidR="0054485D" w:rsidRPr="00663B7C" w:rsidRDefault="0067504E">
            <w:pPr>
              <w:rPr>
                <w:rFonts w:ascii="Century Gothic" w:hAnsi="Century Gothic"/>
              </w:rPr>
            </w:pPr>
            <w:r w:rsidRPr="00663B7C">
              <w:rPr>
                <w:rFonts w:ascii="Century Gothic" w:hAnsi="Century Gothic"/>
              </w:rPr>
              <w:t>SEI</w:t>
            </w:r>
          </w:p>
        </w:tc>
        <w:tc>
          <w:tcPr>
            <w:tcW w:w="1374" w:type="dxa"/>
          </w:tcPr>
          <w:p w14:paraId="013861E9" w14:textId="77777777" w:rsidR="0054485D" w:rsidRPr="00663B7C" w:rsidRDefault="00FF6847">
            <w:pPr>
              <w:rPr>
                <w:rFonts w:ascii="Century Gothic" w:hAnsi="Century Gothic"/>
              </w:rPr>
            </w:pPr>
            <w:r w:rsidRPr="00663B7C">
              <w:rPr>
                <w:rFonts w:ascii="Century Gothic" w:hAnsi="Century Gothic"/>
              </w:rPr>
              <w:t>Legacy on SL platform</w:t>
            </w:r>
          </w:p>
        </w:tc>
        <w:tc>
          <w:tcPr>
            <w:tcW w:w="1134" w:type="dxa"/>
          </w:tcPr>
          <w:p w14:paraId="6B10D26D" w14:textId="77777777" w:rsidR="0054485D" w:rsidRPr="00663B7C" w:rsidRDefault="000105F5">
            <w:pPr>
              <w:rPr>
                <w:rFonts w:ascii="Century Gothic" w:hAnsi="Century Gothic"/>
              </w:rPr>
            </w:pPr>
            <w:r w:rsidRPr="00663B7C">
              <w:rPr>
                <w:rFonts w:ascii="Century Gothic" w:hAnsi="Century Gothic"/>
              </w:rPr>
              <w:t>7</w:t>
            </w:r>
          </w:p>
        </w:tc>
        <w:tc>
          <w:tcPr>
            <w:tcW w:w="1569" w:type="dxa"/>
          </w:tcPr>
          <w:p w14:paraId="7F6594EF" w14:textId="77777777" w:rsidR="0054485D" w:rsidRPr="00663B7C" w:rsidRDefault="0067504E">
            <w:pPr>
              <w:rPr>
                <w:rFonts w:ascii="Century Gothic" w:hAnsi="Century Gothic"/>
              </w:rPr>
            </w:pPr>
            <w:r w:rsidRPr="00663B7C">
              <w:rPr>
                <w:rFonts w:ascii="Century Gothic" w:hAnsi="Century Gothic"/>
              </w:rPr>
              <w:t>Mid cost option</w:t>
            </w:r>
          </w:p>
          <w:p w14:paraId="770F8B6F" w14:textId="77777777" w:rsidR="000105F5" w:rsidRPr="00663B7C" w:rsidRDefault="000105F5" w:rsidP="000105F5">
            <w:pPr>
              <w:rPr>
                <w:rFonts w:ascii="Century Gothic" w:hAnsi="Century Gothic"/>
              </w:rPr>
            </w:pPr>
            <w:r w:rsidRPr="00663B7C">
              <w:rPr>
                <w:rFonts w:ascii="Century Gothic" w:hAnsi="Century Gothic"/>
              </w:rPr>
              <w:t>0.78%-1.13% OCF (underlying AMC ranges from 0.50%-0.90%)</w:t>
            </w:r>
          </w:p>
        </w:tc>
        <w:tc>
          <w:tcPr>
            <w:tcW w:w="2327" w:type="dxa"/>
          </w:tcPr>
          <w:p w14:paraId="2A650FD8" w14:textId="77777777" w:rsidR="0054485D" w:rsidRPr="00663B7C" w:rsidRDefault="00FF6847">
            <w:pPr>
              <w:rPr>
                <w:rFonts w:ascii="Century Gothic" w:hAnsi="Century Gothic"/>
              </w:rPr>
            </w:pPr>
            <w:r w:rsidRPr="00663B7C">
              <w:rPr>
                <w:rFonts w:ascii="Century Gothic" w:hAnsi="Century Gothic"/>
              </w:rPr>
              <w:t>Active asset allocation and investment selection</w:t>
            </w:r>
          </w:p>
          <w:p w14:paraId="021DA851" w14:textId="77777777" w:rsidR="00FF6847" w:rsidRPr="00663B7C" w:rsidRDefault="00FF6847">
            <w:pPr>
              <w:rPr>
                <w:rFonts w:ascii="Century Gothic" w:hAnsi="Century Gothic"/>
              </w:rPr>
            </w:pPr>
            <w:r w:rsidRPr="00663B7C">
              <w:rPr>
                <w:rFonts w:ascii="Century Gothic" w:hAnsi="Century Gothic"/>
              </w:rPr>
              <w:t>Manager of manager approach</w:t>
            </w:r>
            <w:r w:rsidR="00655ACC" w:rsidRPr="00663B7C">
              <w:rPr>
                <w:rFonts w:ascii="Century Gothic" w:hAnsi="Century Gothic"/>
              </w:rPr>
              <w:t xml:space="preserve"> – selected to ensure diversification</w:t>
            </w:r>
          </w:p>
        </w:tc>
        <w:tc>
          <w:tcPr>
            <w:tcW w:w="1439" w:type="dxa"/>
          </w:tcPr>
          <w:p w14:paraId="46CECC8B" w14:textId="77777777" w:rsidR="0054485D" w:rsidRPr="00663B7C" w:rsidRDefault="00AE5401" w:rsidP="005E3D65">
            <w:pPr>
              <w:rPr>
                <w:rFonts w:ascii="Century Gothic" w:hAnsi="Century Gothic"/>
              </w:rPr>
            </w:pPr>
            <w:r w:rsidRPr="00663B7C">
              <w:rPr>
                <w:rFonts w:ascii="Century Gothic" w:hAnsi="Century Gothic"/>
              </w:rPr>
              <w:t xml:space="preserve">Currently in discussion with </w:t>
            </w:r>
            <w:proofErr w:type="spellStart"/>
            <w:r w:rsidRPr="00663B7C">
              <w:rPr>
                <w:rFonts w:ascii="Century Gothic" w:hAnsi="Century Gothic"/>
              </w:rPr>
              <w:t>Scopic</w:t>
            </w:r>
            <w:proofErr w:type="spellEnd"/>
            <w:r w:rsidRPr="00663B7C">
              <w:rPr>
                <w:rFonts w:ascii="Century Gothic" w:hAnsi="Century Gothic"/>
              </w:rPr>
              <w:t xml:space="preserve"> </w:t>
            </w:r>
            <w:r w:rsidR="005E3D65" w:rsidRPr="00663B7C">
              <w:rPr>
                <w:rFonts w:ascii="Century Gothic" w:hAnsi="Century Gothic"/>
              </w:rPr>
              <w:t>about</w:t>
            </w:r>
            <w:r w:rsidRPr="00663B7C">
              <w:rPr>
                <w:rFonts w:ascii="Century Gothic" w:hAnsi="Century Gothic"/>
              </w:rPr>
              <w:t xml:space="preserve"> ratings</w:t>
            </w:r>
          </w:p>
        </w:tc>
      </w:tr>
      <w:tr w:rsidR="0054485D" w:rsidRPr="00663B7C" w14:paraId="4FC30D64" w14:textId="77777777" w:rsidTr="00DB5C08">
        <w:tc>
          <w:tcPr>
            <w:tcW w:w="1173" w:type="dxa"/>
          </w:tcPr>
          <w:p w14:paraId="70C7DB08" w14:textId="77777777" w:rsidR="0054485D" w:rsidRPr="00663B7C" w:rsidRDefault="004E5597">
            <w:pPr>
              <w:rPr>
                <w:rFonts w:ascii="Century Gothic" w:hAnsi="Century Gothic"/>
              </w:rPr>
            </w:pPr>
            <w:r w:rsidRPr="00663B7C">
              <w:rPr>
                <w:rFonts w:ascii="Century Gothic" w:hAnsi="Century Gothic"/>
              </w:rPr>
              <w:t xml:space="preserve">Premier </w:t>
            </w:r>
            <w:proofErr w:type="gramStart"/>
            <w:r w:rsidRPr="00663B7C">
              <w:rPr>
                <w:rFonts w:ascii="Century Gothic" w:hAnsi="Century Gothic"/>
              </w:rPr>
              <w:t>Multi-asset</w:t>
            </w:r>
            <w:proofErr w:type="gramEnd"/>
          </w:p>
        </w:tc>
        <w:tc>
          <w:tcPr>
            <w:tcW w:w="1374" w:type="dxa"/>
          </w:tcPr>
          <w:p w14:paraId="3E2AC4BB" w14:textId="77777777" w:rsidR="0054485D" w:rsidRPr="00663B7C" w:rsidRDefault="004E5597">
            <w:pPr>
              <w:rPr>
                <w:rFonts w:ascii="Century Gothic" w:hAnsi="Century Gothic"/>
              </w:rPr>
            </w:pPr>
            <w:r w:rsidRPr="00663B7C">
              <w:rPr>
                <w:rFonts w:ascii="Century Gothic" w:hAnsi="Century Gothic"/>
              </w:rPr>
              <w:t>Legacy on SL platform</w:t>
            </w:r>
          </w:p>
        </w:tc>
        <w:tc>
          <w:tcPr>
            <w:tcW w:w="1134" w:type="dxa"/>
          </w:tcPr>
          <w:p w14:paraId="09CA1979" w14:textId="77777777" w:rsidR="0054485D" w:rsidRPr="00663B7C" w:rsidRDefault="004E5597" w:rsidP="004E5597">
            <w:pPr>
              <w:rPr>
                <w:rFonts w:ascii="Century Gothic" w:hAnsi="Century Gothic"/>
              </w:rPr>
            </w:pPr>
            <w:r w:rsidRPr="00663B7C">
              <w:rPr>
                <w:rFonts w:ascii="Century Gothic" w:hAnsi="Century Gothic"/>
              </w:rPr>
              <w:t>6 multi-</w:t>
            </w:r>
            <w:proofErr w:type="gramStart"/>
            <w:r w:rsidRPr="00663B7C">
              <w:rPr>
                <w:rFonts w:ascii="Century Gothic" w:hAnsi="Century Gothic"/>
              </w:rPr>
              <w:t>asset</w:t>
            </w:r>
            <w:proofErr w:type="gramEnd"/>
          </w:p>
        </w:tc>
        <w:tc>
          <w:tcPr>
            <w:tcW w:w="1569" w:type="dxa"/>
            <w:shd w:val="clear" w:color="auto" w:fill="auto"/>
          </w:tcPr>
          <w:p w14:paraId="293FDAC6" w14:textId="77777777" w:rsidR="0054485D" w:rsidRPr="00663B7C" w:rsidRDefault="00DB5C08">
            <w:pPr>
              <w:rPr>
                <w:rFonts w:ascii="Century Gothic" w:hAnsi="Century Gothic"/>
              </w:rPr>
            </w:pPr>
            <w:r w:rsidRPr="00663B7C">
              <w:rPr>
                <w:rFonts w:ascii="Century Gothic" w:hAnsi="Century Gothic"/>
              </w:rPr>
              <w:t>Mid-cost option</w:t>
            </w:r>
          </w:p>
        </w:tc>
        <w:tc>
          <w:tcPr>
            <w:tcW w:w="2327" w:type="dxa"/>
          </w:tcPr>
          <w:p w14:paraId="11B8B107" w14:textId="77777777" w:rsidR="0054485D" w:rsidRPr="00663B7C" w:rsidRDefault="004E5597">
            <w:pPr>
              <w:rPr>
                <w:rFonts w:ascii="Century Gothic" w:hAnsi="Century Gothic"/>
              </w:rPr>
            </w:pPr>
            <w:r w:rsidRPr="00663B7C">
              <w:rPr>
                <w:rFonts w:ascii="Century Gothic" w:hAnsi="Century Gothic"/>
              </w:rPr>
              <w:t>Active asset allocation</w:t>
            </w:r>
          </w:p>
        </w:tc>
        <w:tc>
          <w:tcPr>
            <w:tcW w:w="1439" w:type="dxa"/>
          </w:tcPr>
          <w:p w14:paraId="756C1DE0" w14:textId="77777777" w:rsidR="0054485D" w:rsidRPr="00663B7C" w:rsidRDefault="005E3D65">
            <w:pPr>
              <w:rPr>
                <w:rFonts w:ascii="Century Gothic" w:hAnsi="Century Gothic"/>
              </w:rPr>
            </w:pPr>
            <w:r w:rsidRPr="00663B7C">
              <w:rPr>
                <w:rFonts w:ascii="Century Gothic" w:hAnsi="Century Gothic"/>
              </w:rPr>
              <w:t>‘</w:t>
            </w:r>
            <w:r w:rsidR="004E5597" w:rsidRPr="00663B7C">
              <w:rPr>
                <w:rFonts w:ascii="Century Gothic" w:hAnsi="Century Gothic"/>
              </w:rPr>
              <w:t>A</w:t>
            </w:r>
            <w:r w:rsidRPr="00663B7C">
              <w:rPr>
                <w:rFonts w:ascii="Century Gothic" w:hAnsi="Century Gothic"/>
              </w:rPr>
              <w:t>’</w:t>
            </w:r>
            <w:r w:rsidR="004E5597" w:rsidRPr="00663B7C">
              <w:rPr>
                <w:rFonts w:ascii="Century Gothic" w:hAnsi="Century Gothic"/>
              </w:rPr>
              <w:t xml:space="preserve"> rated by </w:t>
            </w:r>
            <w:proofErr w:type="spellStart"/>
            <w:r w:rsidR="004E5597" w:rsidRPr="00663B7C">
              <w:rPr>
                <w:rFonts w:ascii="Century Gothic" w:hAnsi="Century Gothic"/>
              </w:rPr>
              <w:t>Scopic</w:t>
            </w:r>
            <w:proofErr w:type="spellEnd"/>
          </w:p>
        </w:tc>
      </w:tr>
      <w:tr w:rsidR="00CC7C5D" w:rsidRPr="00663B7C" w14:paraId="3EE607D0" w14:textId="77777777" w:rsidTr="005E3D65">
        <w:tc>
          <w:tcPr>
            <w:tcW w:w="1173" w:type="dxa"/>
          </w:tcPr>
          <w:p w14:paraId="08E58847" w14:textId="77777777" w:rsidR="00FB6F9C" w:rsidRPr="00663B7C" w:rsidRDefault="00CC7C5D" w:rsidP="00FB6F9C">
            <w:pPr>
              <w:rPr>
                <w:rFonts w:ascii="Century Gothic" w:hAnsi="Century Gothic"/>
              </w:rPr>
            </w:pPr>
            <w:r w:rsidRPr="00663B7C">
              <w:rPr>
                <w:rFonts w:ascii="Century Gothic" w:hAnsi="Century Gothic"/>
              </w:rPr>
              <w:t>Royal London Governed</w:t>
            </w:r>
            <w:r w:rsidR="005E3D65" w:rsidRPr="00663B7C">
              <w:rPr>
                <w:rFonts w:ascii="Century Gothic" w:hAnsi="Century Gothic"/>
              </w:rPr>
              <w:t xml:space="preserve"> portfolios</w:t>
            </w:r>
            <w:r w:rsidR="00FB6F9C" w:rsidRPr="00663B7C">
              <w:rPr>
                <w:rFonts w:ascii="Century Gothic" w:hAnsi="Century Gothic"/>
              </w:rPr>
              <w:t xml:space="preserve"> (if using the RL personal pension wrapper)</w:t>
            </w:r>
          </w:p>
          <w:p w14:paraId="68A9C230" w14:textId="77777777" w:rsidR="00FB6F9C" w:rsidRPr="00663B7C" w:rsidRDefault="00FB6F9C" w:rsidP="00FB6F9C">
            <w:pPr>
              <w:rPr>
                <w:rFonts w:ascii="Century Gothic" w:hAnsi="Century Gothic"/>
              </w:rPr>
            </w:pPr>
          </w:p>
          <w:p w14:paraId="538BA6B2" w14:textId="77777777" w:rsidR="00FB6F9C" w:rsidRPr="00663B7C" w:rsidRDefault="00FB6F9C" w:rsidP="00FB6F9C">
            <w:pPr>
              <w:rPr>
                <w:rFonts w:ascii="Century Gothic" w:hAnsi="Century Gothic"/>
              </w:rPr>
            </w:pPr>
            <w:r w:rsidRPr="00663B7C">
              <w:rPr>
                <w:rFonts w:ascii="Century Gothic" w:hAnsi="Century Gothic"/>
              </w:rPr>
              <w:t>GMAP portfolios- available</w:t>
            </w:r>
            <w:r w:rsidR="005E3D65" w:rsidRPr="00663B7C">
              <w:rPr>
                <w:rFonts w:ascii="Century Gothic" w:hAnsi="Century Gothic"/>
              </w:rPr>
              <w:t xml:space="preserve"> </w:t>
            </w:r>
            <w:r w:rsidRPr="00663B7C">
              <w:rPr>
                <w:rFonts w:ascii="Century Gothic" w:hAnsi="Century Gothic"/>
              </w:rPr>
              <w:t>on platforms and typically</w:t>
            </w:r>
            <w:r w:rsidR="00877519" w:rsidRPr="00663B7C">
              <w:rPr>
                <w:rFonts w:ascii="Century Gothic" w:hAnsi="Century Gothic"/>
              </w:rPr>
              <w:t xml:space="preserve"> used </w:t>
            </w:r>
            <w:r w:rsidRPr="00663B7C">
              <w:rPr>
                <w:rFonts w:ascii="Century Gothic" w:hAnsi="Century Gothic"/>
              </w:rPr>
              <w:t xml:space="preserve">for legacy </w:t>
            </w:r>
            <w:proofErr w:type="gramStart"/>
            <w:r w:rsidRPr="00663B7C">
              <w:rPr>
                <w:rFonts w:ascii="Century Gothic" w:hAnsi="Century Gothic"/>
              </w:rPr>
              <w:t>investments</w:t>
            </w:r>
            <w:proofErr w:type="gramEnd"/>
          </w:p>
          <w:p w14:paraId="2F86CCC9" w14:textId="77777777" w:rsidR="00CC7C5D" w:rsidRPr="00663B7C" w:rsidRDefault="00CC7C5D" w:rsidP="00FB6F9C">
            <w:pPr>
              <w:rPr>
                <w:rFonts w:ascii="Century Gothic" w:hAnsi="Century Gothic"/>
              </w:rPr>
            </w:pPr>
          </w:p>
        </w:tc>
        <w:tc>
          <w:tcPr>
            <w:tcW w:w="1374" w:type="dxa"/>
          </w:tcPr>
          <w:p w14:paraId="616B17DB" w14:textId="77777777" w:rsidR="00CC7C5D" w:rsidRPr="00663B7C" w:rsidRDefault="00F072D3">
            <w:pPr>
              <w:rPr>
                <w:rFonts w:ascii="Century Gothic" w:hAnsi="Century Gothic"/>
              </w:rPr>
            </w:pPr>
            <w:r w:rsidRPr="00663B7C">
              <w:rPr>
                <w:rFonts w:ascii="Century Gothic" w:hAnsi="Century Gothic"/>
              </w:rPr>
              <w:t>Product/ fund solution</w:t>
            </w:r>
          </w:p>
        </w:tc>
        <w:tc>
          <w:tcPr>
            <w:tcW w:w="1134" w:type="dxa"/>
          </w:tcPr>
          <w:p w14:paraId="647F086B" w14:textId="77777777" w:rsidR="00BC3EE9" w:rsidRPr="00663B7C" w:rsidRDefault="00BC3EE9" w:rsidP="00BC3EE9">
            <w:pPr>
              <w:rPr>
                <w:rFonts w:ascii="Century Gothic" w:hAnsi="Century Gothic"/>
              </w:rPr>
            </w:pPr>
            <w:r w:rsidRPr="00663B7C">
              <w:rPr>
                <w:rFonts w:ascii="Century Gothic" w:hAnsi="Century Gothic"/>
              </w:rPr>
              <w:t>9 Governed portfolios (on RL pension only)</w:t>
            </w:r>
          </w:p>
          <w:p w14:paraId="7872E53B" w14:textId="77777777" w:rsidR="00FB6F9C" w:rsidRPr="00663B7C" w:rsidRDefault="00FB6F9C" w:rsidP="00BC3EE9">
            <w:pPr>
              <w:rPr>
                <w:rFonts w:ascii="Century Gothic" w:hAnsi="Century Gothic"/>
              </w:rPr>
            </w:pPr>
          </w:p>
          <w:p w14:paraId="6AD10C01" w14:textId="77777777" w:rsidR="00FB6F9C" w:rsidRPr="00663B7C" w:rsidRDefault="00FB6F9C" w:rsidP="00FB6F9C">
            <w:pPr>
              <w:rPr>
                <w:rFonts w:ascii="Century Gothic" w:hAnsi="Century Gothic"/>
              </w:rPr>
            </w:pPr>
            <w:r w:rsidRPr="00663B7C">
              <w:rPr>
                <w:rFonts w:ascii="Century Gothic" w:hAnsi="Century Gothic"/>
              </w:rPr>
              <w:t>GMAP - 6 multi-asset portfolios</w:t>
            </w:r>
          </w:p>
          <w:p w14:paraId="70C68110" w14:textId="77777777" w:rsidR="00FB6F9C" w:rsidRPr="00663B7C" w:rsidRDefault="00FB6F9C" w:rsidP="00BC3EE9">
            <w:pPr>
              <w:rPr>
                <w:rFonts w:ascii="Century Gothic" w:hAnsi="Century Gothic"/>
              </w:rPr>
            </w:pPr>
          </w:p>
        </w:tc>
        <w:tc>
          <w:tcPr>
            <w:tcW w:w="1569" w:type="dxa"/>
          </w:tcPr>
          <w:p w14:paraId="0A524903" w14:textId="77777777" w:rsidR="00BC3EE9" w:rsidRPr="00663B7C" w:rsidRDefault="00BC3EE9" w:rsidP="00BC3EE9">
            <w:pPr>
              <w:rPr>
                <w:rFonts w:ascii="Century Gothic" w:hAnsi="Century Gothic"/>
              </w:rPr>
            </w:pPr>
            <w:r w:rsidRPr="00663B7C">
              <w:rPr>
                <w:rFonts w:ascii="Century Gothic" w:hAnsi="Century Gothic"/>
              </w:rPr>
              <w:t>Governed portfolios start at 0.4% for investment &gt;£</w:t>
            </w:r>
            <w:proofErr w:type="gramStart"/>
            <w:r w:rsidRPr="00663B7C">
              <w:rPr>
                <w:rFonts w:ascii="Century Gothic" w:hAnsi="Century Gothic"/>
              </w:rPr>
              <w:t>100k</w:t>
            </w:r>
            <w:proofErr w:type="gramEnd"/>
          </w:p>
          <w:p w14:paraId="11C7B7DB" w14:textId="77777777" w:rsidR="00FB6F9C" w:rsidRPr="00663B7C" w:rsidRDefault="00FB6F9C" w:rsidP="00BC3EE9">
            <w:pPr>
              <w:rPr>
                <w:rFonts w:ascii="Century Gothic" w:hAnsi="Century Gothic"/>
              </w:rPr>
            </w:pPr>
          </w:p>
          <w:p w14:paraId="35E51624" w14:textId="77777777" w:rsidR="00FB6F9C" w:rsidRPr="00663B7C" w:rsidRDefault="00FB6F9C" w:rsidP="00FB6F9C">
            <w:pPr>
              <w:rPr>
                <w:rFonts w:ascii="Century Gothic" w:hAnsi="Century Gothic"/>
              </w:rPr>
            </w:pPr>
            <w:r w:rsidRPr="00663B7C">
              <w:rPr>
                <w:rFonts w:ascii="Century Gothic" w:hAnsi="Century Gothic"/>
              </w:rPr>
              <w:t xml:space="preserve">GMAP - </w:t>
            </w:r>
            <w:proofErr w:type="gramStart"/>
            <w:r w:rsidRPr="00663B7C">
              <w:rPr>
                <w:rFonts w:ascii="Century Gothic" w:hAnsi="Century Gothic"/>
              </w:rPr>
              <w:t>Low cost</w:t>
            </w:r>
            <w:proofErr w:type="gramEnd"/>
            <w:r w:rsidRPr="00663B7C">
              <w:rPr>
                <w:rFonts w:ascii="Century Gothic" w:hAnsi="Century Gothic"/>
              </w:rPr>
              <w:t xml:space="preserve"> option with target OCF of 0.60% but can range from 0.45%</w:t>
            </w:r>
          </w:p>
          <w:p w14:paraId="308F24CB" w14:textId="77777777" w:rsidR="00FB6F9C" w:rsidRPr="00663B7C" w:rsidRDefault="00FB6F9C" w:rsidP="00BC3EE9">
            <w:pPr>
              <w:rPr>
                <w:rFonts w:ascii="Century Gothic" w:hAnsi="Century Gothic"/>
              </w:rPr>
            </w:pPr>
          </w:p>
        </w:tc>
        <w:tc>
          <w:tcPr>
            <w:tcW w:w="2327" w:type="dxa"/>
          </w:tcPr>
          <w:p w14:paraId="7E833EAF" w14:textId="77777777" w:rsidR="00CC7C5D" w:rsidRPr="00663B7C" w:rsidRDefault="00FB6F9C">
            <w:pPr>
              <w:rPr>
                <w:rFonts w:ascii="Century Gothic" w:hAnsi="Century Gothic"/>
              </w:rPr>
            </w:pPr>
            <w:r w:rsidRPr="00663B7C">
              <w:rPr>
                <w:rFonts w:ascii="Century Gothic" w:hAnsi="Century Gothic"/>
              </w:rPr>
              <w:t>GMAP f</w:t>
            </w:r>
            <w:r w:rsidR="00CC7C5D" w:rsidRPr="00663B7C">
              <w:rPr>
                <w:rFonts w:ascii="Century Gothic" w:hAnsi="Century Gothic"/>
              </w:rPr>
              <w:t>unds mirror the governed portfolios</w:t>
            </w:r>
            <w:r w:rsidRPr="00663B7C">
              <w:rPr>
                <w:rFonts w:ascii="Century Gothic" w:hAnsi="Century Gothic"/>
              </w:rPr>
              <w:t xml:space="preserve"> in terms of investment strategy etc.</w:t>
            </w:r>
          </w:p>
          <w:p w14:paraId="0C08AF98" w14:textId="77777777" w:rsidR="00BC3EE9" w:rsidRPr="00663B7C" w:rsidRDefault="00BC3EE9">
            <w:pPr>
              <w:rPr>
                <w:rFonts w:ascii="Century Gothic" w:hAnsi="Century Gothic"/>
              </w:rPr>
            </w:pPr>
          </w:p>
          <w:p w14:paraId="444522F9" w14:textId="77777777" w:rsidR="00877519" w:rsidRPr="00663B7C" w:rsidRDefault="00877519">
            <w:pPr>
              <w:rPr>
                <w:rFonts w:ascii="Century Gothic" w:hAnsi="Century Gothic"/>
              </w:rPr>
            </w:pPr>
          </w:p>
          <w:p w14:paraId="2B5B929C" w14:textId="77777777" w:rsidR="00A762B8" w:rsidRPr="00663B7C" w:rsidRDefault="00A762B8" w:rsidP="00A762B8">
            <w:pPr>
              <w:rPr>
                <w:rFonts w:ascii="Century Gothic" w:hAnsi="Century Gothic"/>
              </w:rPr>
            </w:pPr>
            <w:r w:rsidRPr="00663B7C">
              <w:rPr>
                <w:rFonts w:ascii="Century Gothic" w:hAnsi="Century Gothic"/>
              </w:rPr>
              <w:t>Strategic asset allocation and h</w:t>
            </w:r>
            <w:r w:rsidR="002C010A" w:rsidRPr="00663B7C">
              <w:rPr>
                <w:rFonts w:ascii="Century Gothic" w:hAnsi="Century Gothic"/>
              </w:rPr>
              <w:t>igh level of investment in in-house funds</w:t>
            </w:r>
          </w:p>
        </w:tc>
        <w:tc>
          <w:tcPr>
            <w:tcW w:w="1439" w:type="dxa"/>
          </w:tcPr>
          <w:p w14:paraId="73143094" w14:textId="77777777" w:rsidR="00CC7C5D" w:rsidRPr="00663B7C" w:rsidRDefault="00CC7C5D">
            <w:pPr>
              <w:rPr>
                <w:rFonts w:ascii="Century Gothic" w:hAnsi="Century Gothic"/>
              </w:rPr>
            </w:pPr>
            <w:r w:rsidRPr="00663B7C">
              <w:rPr>
                <w:rFonts w:ascii="Century Gothic" w:hAnsi="Century Gothic"/>
              </w:rPr>
              <w:t>Funds have short track record</w:t>
            </w:r>
            <w:r w:rsidR="00A762B8" w:rsidRPr="00663B7C">
              <w:rPr>
                <w:rFonts w:ascii="Century Gothic" w:hAnsi="Century Gothic"/>
              </w:rPr>
              <w:t xml:space="preserve"> as launched in 2016 </w:t>
            </w:r>
            <w:r w:rsidR="00BB331A" w:rsidRPr="00663B7C">
              <w:rPr>
                <w:rFonts w:ascii="Century Gothic" w:hAnsi="Century Gothic"/>
              </w:rPr>
              <w:t xml:space="preserve">but mirror the governed </w:t>
            </w:r>
            <w:proofErr w:type="gramStart"/>
            <w:r w:rsidR="00BB331A" w:rsidRPr="00663B7C">
              <w:rPr>
                <w:rFonts w:ascii="Century Gothic" w:hAnsi="Century Gothic"/>
              </w:rPr>
              <w:t>portfolios</w:t>
            </w:r>
            <w:proofErr w:type="gramEnd"/>
          </w:p>
          <w:p w14:paraId="689889A9" w14:textId="77777777" w:rsidR="00CC7C5D" w:rsidRPr="00663B7C" w:rsidRDefault="00CC7C5D">
            <w:pPr>
              <w:rPr>
                <w:rFonts w:ascii="Century Gothic" w:hAnsi="Century Gothic"/>
              </w:rPr>
            </w:pPr>
          </w:p>
        </w:tc>
      </w:tr>
    </w:tbl>
    <w:p w14:paraId="19C6943A" w14:textId="77777777" w:rsidR="008C2D7E" w:rsidRPr="00663B7C" w:rsidRDefault="008C2D7E">
      <w:pPr>
        <w:rPr>
          <w:rFonts w:ascii="Century Gothic" w:hAnsi="Century Gothic"/>
        </w:rPr>
      </w:pPr>
    </w:p>
    <w:p w14:paraId="72312A7E" w14:textId="77777777" w:rsidR="00A63A27" w:rsidRPr="00663B7C" w:rsidRDefault="00A63A27">
      <w:pPr>
        <w:rPr>
          <w:rFonts w:ascii="Century Gothic" w:hAnsi="Century Gothic"/>
        </w:rPr>
      </w:pPr>
      <w:r w:rsidRPr="00663B7C">
        <w:rPr>
          <w:rFonts w:ascii="Century Gothic" w:hAnsi="Century Gothic"/>
        </w:rPr>
        <w:br w:type="page"/>
      </w:r>
    </w:p>
    <w:p w14:paraId="6338112B" w14:textId="77777777" w:rsidR="003E401F" w:rsidRPr="00663B7C" w:rsidRDefault="000C3282" w:rsidP="008362BC">
      <w:pPr>
        <w:pStyle w:val="NoSpacing"/>
        <w:jc w:val="right"/>
        <w:rPr>
          <w:rFonts w:ascii="Century Gothic" w:hAnsi="Century Gothic"/>
          <w:b/>
        </w:rPr>
      </w:pPr>
      <w:r w:rsidRPr="00663B7C">
        <w:rPr>
          <w:rFonts w:ascii="Century Gothic" w:hAnsi="Century Gothic"/>
          <w:b/>
        </w:rPr>
        <w:lastRenderedPageBreak/>
        <w:t>A</w:t>
      </w:r>
      <w:r w:rsidR="008362BC" w:rsidRPr="00663B7C">
        <w:rPr>
          <w:rFonts w:ascii="Century Gothic" w:hAnsi="Century Gothic"/>
          <w:b/>
        </w:rPr>
        <w:t>ppendix 1</w:t>
      </w:r>
    </w:p>
    <w:tbl>
      <w:tblPr>
        <w:tblW w:w="8877" w:type="dxa"/>
        <w:tblLook w:val="04A0" w:firstRow="1" w:lastRow="0" w:firstColumn="1" w:lastColumn="0" w:noHBand="0" w:noVBand="1"/>
      </w:tblPr>
      <w:tblGrid>
        <w:gridCol w:w="2860"/>
        <w:gridCol w:w="3097"/>
        <w:gridCol w:w="2920"/>
      </w:tblGrid>
      <w:tr w:rsidR="00490057" w:rsidRPr="00663B7C" w14:paraId="40F615B7" w14:textId="77777777" w:rsidTr="00490057">
        <w:trPr>
          <w:trHeight w:val="300"/>
        </w:trPr>
        <w:tc>
          <w:tcPr>
            <w:tcW w:w="2860" w:type="dxa"/>
            <w:tcBorders>
              <w:top w:val="nil"/>
              <w:left w:val="nil"/>
              <w:bottom w:val="nil"/>
              <w:right w:val="nil"/>
            </w:tcBorders>
            <w:shd w:val="clear" w:color="000000" w:fill="FFFFFF"/>
            <w:noWrap/>
            <w:vAlign w:val="bottom"/>
            <w:hideMark/>
          </w:tcPr>
          <w:p w14:paraId="78F77FF3" w14:textId="77777777" w:rsidR="00C344C8" w:rsidRPr="00663B7C" w:rsidRDefault="00490057" w:rsidP="00490057">
            <w:pPr>
              <w:spacing w:after="0" w:line="240" w:lineRule="auto"/>
              <w:rPr>
                <w:rFonts w:ascii="Century Gothic" w:hAnsi="Century Gothic"/>
                <w:b/>
              </w:rPr>
            </w:pPr>
            <w:r w:rsidRPr="00663B7C">
              <w:rPr>
                <w:rFonts w:ascii="Century Gothic" w:hAnsi="Century Gothic"/>
                <w:b/>
              </w:rPr>
              <w:t>DFMs reviewed:</w:t>
            </w:r>
          </w:p>
          <w:p w14:paraId="49F48B9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Adam &amp; Co</w:t>
            </w:r>
          </w:p>
        </w:tc>
        <w:tc>
          <w:tcPr>
            <w:tcW w:w="3097" w:type="dxa"/>
            <w:tcBorders>
              <w:top w:val="nil"/>
              <w:left w:val="nil"/>
              <w:bottom w:val="nil"/>
              <w:right w:val="nil"/>
            </w:tcBorders>
            <w:shd w:val="clear" w:color="000000" w:fill="FFFFFF"/>
            <w:noWrap/>
            <w:vAlign w:val="bottom"/>
            <w:hideMark/>
          </w:tcPr>
          <w:p w14:paraId="459C9CB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Global Asset Management</w:t>
            </w:r>
          </w:p>
        </w:tc>
        <w:tc>
          <w:tcPr>
            <w:tcW w:w="2920" w:type="dxa"/>
            <w:tcBorders>
              <w:top w:val="nil"/>
              <w:left w:val="nil"/>
              <w:bottom w:val="nil"/>
              <w:right w:val="nil"/>
            </w:tcBorders>
            <w:shd w:val="clear" w:color="auto" w:fill="auto"/>
            <w:noWrap/>
            <w:vAlign w:val="bottom"/>
            <w:hideMark/>
          </w:tcPr>
          <w:p w14:paraId="2435D9E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Redmayne Bentley</w:t>
            </w:r>
          </w:p>
        </w:tc>
      </w:tr>
      <w:tr w:rsidR="00490057" w:rsidRPr="00663B7C" w14:paraId="74CA5AB9" w14:textId="77777777" w:rsidTr="00490057">
        <w:trPr>
          <w:trHeight w:val="300"/>
        </w:trPr>
        <w:tc>
          <w:tcPr>
            <w:tcW w:w="2860" w:type="dxa"/>
            <w:tcBorders>
              <w:top w:val="nil"/>
              <w:left w:val="nil"/>
              <w:bottom w:val="nil"/>
              <w:right w:val="nil"/>
            </w:tcBorders>
            <w:shd w:val="clear" w:color="000000" w:fill="FFFFFF"/>
            <w:noWrap/>
            <w:vAlign w:val="bottom"/>
            <w:hideMark/>
          </w:tcPr>
          <w:p w14:paraId="3BABE54C"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Albert E Sharp</w:t>
            </w:r>
          </w:p>
        </w:tc>
        <w:tc>
          <w:tcPr>
            <w:tcW w:w="3097" w:type="dxa"/>
            <w:tcBorders>
              <w:top w:val="nil"/>
              <w:left w:val="nil"/>
              <w:bottom w:val="nil"/>
              <w:right w:val="nil"/>
            </w:tcBorders>
            <w:shd w:val="clear" w:color="000000" w:fill="FFFFFF"/>
            <w:noWrap/>
            <w:vAlign w:val="bottom"/>
            <w:hideMark/>
          </w:tcPr>
          <w:p w14:paraId="4C8869F4" w14:textId="77777777" w:rsidR="00490057" w:rsidRPr="00663B7C" w:rsidRDefault="00490057" w:rsidP="00C344C8">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Goldman Sachs </w:t>
            </w:r>
          </w:p>
        </w:tc>
        <w:tc>
          <w:tcPr>
            <w:tcW w:w="2920" w:type="dxa"/>
            <w:tcBorders>
              <w:top w:val="nil"/>
              <w:left w:val="nil"/>
              <w:bottom w:val="nil"/>
              <w:right w:val="nil"/>
            </w:tcBorders>
            <w:shd w:val="clear" w:color="auto" w:fill="auto"/>
            <w:noWrap/>
            <w:vAlign w:val="bottom"/>
            <w:hideMark/>
          </w:tcPr>
          <w:p w14:paraId="28558B3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Richmond House</w:t>
            </w:r>
          </w:p>
        </w:tc>
      </w:tr>
      <w:tr w:rsidR="00490057" w:rsidRPr="00663B7C" w14:paraId="2BC53836" w14:textId="77777777" w:rsidTr="00490057">
        <w:trPr>
          <w:trHeight w:val="300"/>
        </w:trPr>
        <w:tc>
          <w:tcPr>
            <w:tcW w:w="2860" w:type="dxa"/>
            <w:tcBorders>
              <w:top w:val="nil"/>
              <w:left w:val="nil"/>
              <w:bottom w:val="nil"/>
              <w:right w:val="nil"/>
            </w:tcBorders>
            <w:shd w:val="clear" w:color="000000" w:fill="FFFFFF"/>
            <w:noWrap/>
            <w:vAlign w:val="bottom"/>
            <w:hideMark/>
          </w:tcPr>
          <w:p w14:paraId="12076FA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Alliance Bernstein</w:t>
            </w:r>
          </w:p>
        </w:tc>
        <w:tc>
          <w:tcPr>
            <w:tcW w:w="3097" w:type="dxa"/>
            <w:tcBorders>
              <w:top w:val="nil"/>
              <w:left w:val="nil"/>
              <w:bottom w:val="nil"/>
              <w:right w:val="nil"/>
            </w:tcBorders>
            <w:shd w:val="clear" w:color="000000" w:fill="FFFFFF"/>
            <w:noWrap/>
            <w:vAlign w:val="bottom"/>
            <w:hideMark/>
          </w:tcPr>
          <w:p w14:paraId="42544572"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Hawksmoor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Mngmt</w:t>
            </w:r>
            <w:proofErr w:type="spellEnd"/>
          </w:p>
        </w:tc>
        <w:tc>
          <w:tcPr>
            <w:tcW w:w="2920" w:type="dxa"/>
            <w:tcBorders>
              <w:top w:val="nil"/>
              <w:left w:val="nil"/>
              <w:bottom w:val="nil"/>
              <w:right w:val="nil"/>
            </w:tcBorders>
            <w:shd w:val="clear" w:color="000000" w:fill="FFFFFF"/>
            <w:noWrap/>
            <w:vAlign w:val="bottom"/>
            <w:hideMark/>
          </w:tcPr>
          <w:p w14:paraId="35F8FB1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Rothschild</w:t>
            </w:r>
          </w:p>
        </w:tc>
      </w:tr>
      <w:tr w:rsidR="00490057" w:rsidRPr="00663B7C" w14:paraId="5AAEE4A2" w14:textId="77777777" w:rsidTr="00490057">
        <w:trPr>
          <w:trHeight w:val="300"/>
        </w:trPr>
        <w:tc>
          <w:tcPr>
            <w:tcW w:w="2860" w:type="dxa"/>
            <w:tcBorders>
              <w:top w:val="nil"/>
              <w:left w:val="nil"/>
              <w:bottom w:val="nil"/>
              <w:right w:val="nil"/>
            </w:tcBorders>
            <w:shd w:val="clear" w:color="000000" w:fill="FFFFFF"/>
            <w:noWrap/>
            <w:vAlign w:val="bottom"/>
            <w:hideMark/>
          </w:tcPr>
          <w:p w14:paraId="480A327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APCI</w:t>
            </w:r>
          </w:p>
        </w:tc>
        <w:tc>
          <w:tcPr>
            <w:tcW w:w="3097" w:type="dxa"/>
            <w:tcBorders>
              <w:top w:val="nil"/>
              <w:left w:val="nil"/>
              <w:bottom w:val="nil"/>
              <w:right w:val="nil"/>
            </w:tcBorders>
            <w:shd w:val="clear" w:color="000000" w:fill="FFFFFF"/>
            <w:noWrap/>
            <w:vAlign w:val="bottom"/>
            <w:hideMark/>
          </w:tcPr>
          <w:p w14:paraId="4A3E66E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Heartwood Wealth </w:t>
            </w:r>
            <w:proofErr w:type="spellStart"/>
            <w:r w:rsidRPr="00663B7C">
              <w:rPr>
                <w:rFonts w:ascii="Century Gothic" w:eastAsia="Times New Roman" w:hAnsi="Century Gothic" w:cs="Times New Roman"/>
                <w:color w:val="000000"/>
                <w:lang w:eastAsia="en-GB"/>
              </w:rPr>
              <w:t>Mngmt</w:t>
            </w:r>
            <w:proofErr w:type="spellEnd"/>
            <w:r w:rsidRPr="00663B7C">
              <w:rPr>
                <w:rFonts w:ascii="Century Gothic" w:eastAsia="Times New Roman" w:hAnsi="Century Gothic" w:cs="Times New Roman"/>
                <w:color w:val="000000"/>
                <w:lang w:eastAsia="en-GB"/>
              </w:rPr>
              <w:t xml:space="preserve"> Ltd</w:t>
            </w:r>
          </w:p>
        </w:tc>
        <w:tc>
          <w:tcPr>
            <w:tcW w:w="2920" w:type="dxa"/>
            <w:tcBorders>
              <w:top w:val="nil"/>
              <w:left w:val="nil"/>
              <w:bottom w:val="nil"/>
              <w:right w:val="nil"/>
            </w:tcBorders>
            <w:shd w:val="clear" w:color="000000" w:fill="FFFFFF"/>
            <w:noWrap/>
            <w:vAlign w:val="bottom"/>
            <w:hideMark/>
          </w:tcPr>
          <w:p w14:paraId="56FD9E4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Rowan </w:t>
            </w:r>
            <w:proofErr w:type="spellStart"/>
            <w:r w:rsidRPr="00663B7C">
              <w:rPr>
                <w:rFonts w:ascii="Century Gothic" w:eastAsia="Times New Roman" w:hAnsi="Century Gothic" w:cs="Times New Roman"/>
                <w:color w:val="000000"/>
                <w:lang w:eastAsia="en-GB"/>
              </w:rPr>
              <w:t>Dartington</w:t>
            </w:r>
            <w:proofErr w:type="spellEnd"/>
          </w:p>
        </w:tc>
      </w:tr>
      <w:tr w:rsidR="00490057" w:rsidRPr="00663B7C" w14:paraId="632706B0" w14:textId="77777777" w:rsidTr="00490057">
        <w:trPr>
          <w:trHeight w:val="300"/>
        </w:trPr>
        <w:tc>
          <w:tcPr>
            <w:tcW w:w="2860" w:type="dxa"/>
            <w:tcBorders>
              <w:top w:val="nil"/>
              <w:left w:val="nil"/>
              <w:bottom w:val="nil"/>
              <w:right w:val="nil"/>
            </w:tcBorders>
            <w:shd w:val="clear" w:color="000000" w:fill="FFFFFF"/>
            <w:noWrap/>
            <w:vAlign w:val="bottom"/>
            <w:hideMark/>
          </w:tcPr>
          <w:p w14:paraId="028613F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Apollo Multi Asset </w:t>
            </w:r>
            <w:proofErr w:type="spellStart"/>
            <w:r w:rsidRPr="00663B7C">
              <w:rPr>
                <w:rFonts w:ascii="Century Gothic" w:eastAsia="Times New Roman" w:hAnsi="Century Gothic" w:cs="Times New Roman"/>
                <w:color w:val="000000"/>
                <w:lang w:eastAsia="en-GB"/>
              </w:rPr>
              <w:t>Mngmt</w:t>
            </w:r>
            <w:proofErr w:type="spellEnd"/>
          </w:p>
        </w:tc>
        <w:tc>
          <w:tcPr>
            <w:tcW w:w="3097" w:type="dxa"/>
            <w:tcBorders>
              <w:top w:val="nil"/>
              <w:left w:val="nil"/>
              <w:bottom w:val="nil"/>
              <w:right w:val="nil"/>
            </w:tcBorders>
            <w:shd w:val="clear" w:color="000000" w:fill="FFFFFF"/>
            <w:noWrap/>
            <w:vAlign w:val="bottom"/>
            <w:hideMark/>
          </w:tcPr>
          <w:p w14:paraId="6CB7A60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Henderson Rowe</w:t>
            </w:r>
          </w:p>
        </w:tc>
        <w:tc>
          <w:tcPr>
            <w:tcW w:w="2920" w:type="dxa"/>
            <w:tcBorders>
              <w:top w:val="nil"/>
              <w:left w:val="nil"/>
              <w:bottom w:val="nil"/>
              <w:right w:val="nil"/>
            </w:tcBorders>
            <w:shd w:val="clear" w:color="000000" w:fill="FFFFFF"/>
            <w:noWrap/>
            <w:vAlign w:val="bottom"/>
            <w:hideMark/>
          </w:tcPr>
          <w:p w14:paraId="5C69D54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Ruffer</w:t>
            </w:r>
          </w:p>
        </w:tc>
      </w:tr>
      <w:tr w:rsidR="00490057" w:rsidRPr="00663B7C" w14:paraId="54FE8974" w14:textId="77777777" w:rsidTr="00490057">
        <w:trPr>
          <w:trHeight w:val="300"/>
        </w:trPr>
        <w:tc>
          <w:tcPr>
            <w:tcW w:w="2860" w:type="dxa"/>
            <w:tcBorders>
              <w:top w:val="nil"/>
              <w:left w:val="nil"/>
              <w:bottom w:val="nil"/>
              <w:right w:val="nil"/>
            </w:tcBorders>
            <w:shd w:val="clear" w:color="000000" w:fill="FFFFFF"/>
            <w:noWrap/>
            <w:vAlign w:val="bottom"/>
            <w:hideMark/>
          </w:tcPr>
          <w:p w14:paraId="6B38733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Argyll Investment Services</w:t>
            </w:r>
          </w:p>
        </w:tc>
        <w:tc>
          <w:tcPr>
            <w:tcW w:w="3097" w:type="dxa"/>
            <w:tcBorders>
              <w:top w:val="nil"/>
              <w:left w:val="nil"/>
              <w:bottom w:val="nil"/>
              <w:right w:val="nil"/>
            </w:tcBorders>
            <w:shd w:val="clear" w:color="000000" w:fill="FFFFFF"/>
            <w:noWrap/>
            <w:vAlign w:val="bottom"/>
            <w:hideMark/>
          </w:tcPr>
          <w:p w14:paraId="6FA9DB2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HSBC Private Bank</w:t>
            </w:r>
          </w:p>
        </w:tc>
        <w:tc>
          <w:tcPr>
            <w:tcW w:w="2920" w:type="dxa"/>
            <w:tcBorders>
              <w:top w:val="nil"/>
              <w:left w:val="nil"/>
              <w:bottom w:val="nil"/>
              <w:right w:val="nil"/>
            </w:tcBorders>
            <w:shd w:val="clear" w:color="000000" w:fill="FFFFFF"/>
            <w:noWrap/>
            <w:vAlign w:val="bottom"/>
            <w:hideMark/>
          </w:tcPr>
          <w:p w14:paraId="624A3C7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Saltus</w:t>
            </w:r>
          </w:p>
        </w:tc>
      </w:tr>
      <w:tr w:rsidR="00490057" w:rsidRPr="00663B7C" w14:paraId="7B7C8D3D" w14:textId="77777777" w:rsidTr="00490057">
        <w:trPr>
          <w:trHeight w:val="300"/>
        </w:trPr>
        <w:tc>
          <w:tcPr>
            <w:tcW w:w="2860" w:type="dxa"/>
            <w:tcBorders>
              <w:top w:val="nil"/>
              <w:left w:val="nil"/>
              <w:bottom w:val="nil"/>
              <w:right w:val="nil"/>
            </w:tcBorders>
            <w:shd w:val="clear" w:color="000000" w:fill="FFFFFF"/>
            <w:noWrap/>
            <w:vAlign w:val="bottom"/>
            <w:hideMark/>
          </w:tcPr>
          <w:p w14:paraId="43EC1A6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Ashburton</w:t>
            </w:r>
          </w:p>
        </w:tc>
        <w:tc>
          <w:tcPr>
            <w:tcW w:w="3097" w:type="dxa"/>
            <w:tcBorders>
              <w:top w:val="nil"/>
              <w:left w:val="nil"/>
              <w:bottom w:val="nil"/>
              <w:right w:val="nil"/>
            </w:tcBorders>
            <w:shd w:val="clear" w:color="000000" w:fill="FFFFFF"/>
            <w:noWrap/>
            <w:vAlign w:val="bottom"/>
            <w:hideMark/>
          </w:tcPr>
          <w:p w14:paraId="53BCE30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Independent Portfolio </w:t>
            </w:r>
            <w:proofErr w:type="spellStart"/>
            <w:r w:rsidRPr="00663B7C">
              <w:rPr>
                <w:rFonts w:ascii="Century Gothic" w:eastAsia="Times New Roman" w:hAnsi="Century Gothic" w:cs="Times New Roman"/>
                <w:color w:val="000000"/>
                <w:lang w:eastAsia="en-GB"/>
              </w:rPr>
              <w:t>Mngmt</w:t>
            </w:r>
            <w:proofErr w:type="spellEnd"/>
          </w:p>
        </w:tc>
        <w:tc>
          <w:tcPr>
            <w:tcW w:w="2920" w:type="dxa"/>
            <w:tcBorders>
              <w:top w:val="nil"/>
              <w:left w:val="nil"/>
              <w:bottom w:val="nil"/>
              <w:right w:val="nil"/>
            </w:tcBorders>
            <w:shd w:val="clear" w:color="000000" w:fill="FFFFFF"/>
            <w:noWrap/>
            <w:vAlign w:val="bottom"/>
            <w:hideMark/>
          </w:tcPr>
          <w:p w14:paraId="105DD9E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Sanlam (See Principal)</w:t>
            </w:r>
          </w:p>
        </w:tc>
      </w:tr>
      <w:tr w:rsidR="00490057" w:rsidRPr="00663B7C" w14:paraId="336B6795" w14:textId="77777777" w:rsidTr="00490057">
        <w:trPr>
          <w:trHeight w:val="300"/>
        </w:trPr>
        <w:tc>
          <w:tcPr>
            <w:tcW w:w="2860" w:type="dxa"/>
            <w:tcBorders>
              <w:top w:val="nil"/>
              <w:left w:val="nil"/>
              <w:bottom w:val="nil"/>
              <w:right w:val="nil"/>
            </w:tcBorders>
            <w:shd w:val="clear" w:color="000000" w:fill="FFFFFF"/>
            <w:noWrap/>
            <w:vAlign w:val="bottom"/>
            <w:hideMark/>
          </w:tcPr>
          <w:p w14:paraId="74434AB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Ashcourt</w:t>
            </w:r>
            <w:proofErr w:type="spellEnd"/>
            <w:r w:rsidRPr="00663B7C">
              <w:rPr>
                <w:rFonts w:ascii="Century Gothic" w:eastAsia="Times New Roman" w:hAnsi="Century Gothic" w:cs="Times New Roman"/>
                <w:color w:val="000000"/>
                <w:lang w:eastAsia="en-GB"/>
              </w:rPr>
              <w:t xml:space="preserve"> Rowan</w:t>
            </w:r>
          </w:p>
        </w:tc>
        <w:tc>
          <w:tcPr>
            <w:tcW w:w="3097" w:type="dxa"/>
            <w:tcBorders>
              <w:top w:val="nil"/>
              <w:left w:val="nil"/>
              <w:bottom w:val="nil"/>
              <w:right w:val="nil"/>
            </w:tcBorders>
            <w:shd w:val="clear" w:color="000000" w:fill="FFFFFF"/>
            <w:noWrap/>
            <w:vAlign w:val="bottom"/>
            <w:hideMark/>
          </w:tcPr>
          <w:p w14:paraId="5495CAC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Ingenious Asset Management</w:t>
            </w:r>
          </w:p>
        </w:tc>
        <w:tc>
          <w:tcPr>
            <w:tcW w:w="2920" w:type="dxa"/>
            <w:tcBorders>
              <w:top w:val="nil"/>
              <w:left w:val="nil"/>
              <w:bottom w:val="nil"/>
              <w:right w:val="nil"/>
            </w:tcBorders>
            <w:shd w:val="clear" w:color="000000" w:fill="FFFFFF"/>
            <w:noWrap/>
            <w:vAlign w:val="bottom"/>
            <w:hideMark/>
          </w:tcPr>
          <w:p w14:paraId="119244F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Sarasin &amp; Partners</w:t>
            </w:r>
          </w:p>
        </w:tc>
      </w:tr>
      <w:tr w:rsidR="00490057" w:rsidRPr="00663B7C" w14:paraId="7D171A65" w14:textId="77777777" w:rsidTr="00490057">
        <w:trPr>
          <w:trHeight w:val="300"/>
        </w:trPr>
        <w:tc>
          <w:tcPr>
            <w:tcW w:w="2860" w:type="dxa"/>
            <w:tcBorders>
              <w:top w:val="nil"/>
              <w:left w:val="nil"/>
              <w:bottom w:val="nil"/>
              <w:right w:val="nil"/>
            </w:tcBorders>
            <w:shd w:val="clear" w:color="000000" w:fill="FFFFFF"/>
            <w:noWrap/>
            <w:vAlign w:val="bottom"/>
            <w:hideMark/>
          </w:tcPr>
          <w:p w14:paraId="3A71820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Barclays Wealth</w:t>
            </w:r>
          </w:p>
        </w:tc>
        <w:tc>
          <w:tcPr>
            <w:tcW w:w="3097" w:type="dxa"/>
            <w:tcBorders>
              <w:top w:val="nil"/>
              <w:left w:val="nil"/>
              <w:bottom w:val="nil"/>
              <w:right w:val="nil"/>
            </w:tcBorders>
            <w:shd w:val="clear" w:color="000000" w:fill="FFFFFF"/>
            <w:noWrap/>
            <w:vAlign w:val="bottom"/>
            <w:hideMark/>
          </w:tcPr>
          <w:p w14:paraId="2F969B5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Investec </w:t>
            </w:r>
          </w:p>
        </w:tc>
        <w:tc>
          <w:tcPr>
            <w:tcW w:w="2920" w:type="dxa"/>
            <w:tcBorders>
              <w:top w:val="nil"/>
              <w:left w:val="nil"/>
              <w:bottom w:val="nil"/>
              <w:right w:val="nil"/>
            </w:tcBorders>
            <w:shd w:val="clear" w:color="000000" w:fill="FFFFFF"/>
            <w:noWrap/>
            <w:vAlign w:val="bottom"/>
            <w:hideMark/>
          </w:tcPr>
          <w:p w14:paraId="3FD22D0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Schroders Private Banking</w:t>
            </w:r>
          </w:p>
        </w:tc>
      </w:tr>
      <w:tr w:rsidR="00490057" w:rsidRPr="00663B7C" w14:paraId="1D02D90B" w14:textId="77777777" w:rsidTr="00490057">
        <w:trPr>
          <w:trHeight w:val="300"/>
        </w:trPr>
        <w:tc>
          <w:tcPr>
            <w:tcW w:w="2860" w:type="dxa"/>
            <w:tcBorders>
              <w:top w:val="nil"/>
              <w:left w:val="nil"/>
              <w:bottom w:val="nil"/>
              <w:right w:val="nil"/>
            </w:tcBorders>
            <w:shd w:val="clear" w:color="000000" w:fill="FFFFFF"/>
            <w:noWrap/>
            <w:vAlign w:val="bottom"/>
            <w:hideMark/>
          </w:tcPr>
          <w:p w14:paraId="7A5C8A4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Bank Leumi</w:t>
            </w:r>
          </w:p>
        </w:tc>
        <w:tc>
          <w:tcPr>
            <w:tcW w:w="3097" w:type="dxa"/>
            <w:tcBorders>
              <w:top w:val="nil"/>
              <w:left w:val="nil"/>
              <w:bottom w:val="nil"/>
              <w:right w:val="nil"/>
            </w:tcBorders>
            <w:shd w:val="clear" w:color="000000" w:fill="FFFFFF"/>
            <w:noWrap/>
            <w:vAlign w:val="bottom"/>
            <w:hideMark/>
          </w:tcPr>
          <w:p w14:paraId="4B30B94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James Brearley &amp; Co</w:t>
            </w:r>
          </w:p>
        </w:tc>
        <w:tc>
          <w:tcPr>
            <w:tcW w:w="2920" w:type="dxa"/>
            <w:tcBorders>
              <w:top w:val="nil"/>
              <w:left w:val="nil"/>
              <w:bottom w:val="nil"/>
              <w:right w:val="nil"/>
            </w:tcBorders>
            <w:shd w:val="clear" w:color="000000" w:fill="FFFFFF"/>
            <w:noWrap/>
            <w:vAlign w:val="bottom"/>
            <w:hideMark/>
          </w:tcPr>
          <w:p w14:paraId="2741A92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SG Hambros Bank</w:t>
            </w:r>
          </w:p>
        </w:tc>
      </w:tr>
      <w:tr w:rsidR="00490057" w:rsidRPr="00663B7C" w14:paraId="35C4272C" w14:textId="77777777" w:rsidTr="00490057">
        <w:trPr>
          <w:trHeight w:val="300"/>
        </w:trPr>
        <w:tc>
          <w:tcPr>
            <w:tcW w:w="2860" w:type="dxa"/>
            <w:tcBorders>
              <w:top w:val="nil"/>
              <w:left w:val="nil"/>
              <w:bottom w:val="nil"/>
              <w:right w:val="nil"/>
            </w:tcBorders>
            <w:shd w:val="clear" w:color="000000" w:fill="FFFFFF"/>
            <w:noWrap/>
            <w:vAlign w:val="bottom"/>
            <w:hideMark/>
          </w:tcPr>
          <w:p w14:paraId="114D445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Barings</w:t>
            </w:r>
          </w:p>
        </w:tc>
        <w:tc>
          <w:tcPr>
            <w:tcW w:w="3097" w:type="dxa"/>
            <w:tcBorders>
              <w:top w:val="nil"/>
              <w:left w:val="nil"/>
              <w:bottom w:val="nil"/>
              <w:right w:val="nil"/>
            </w:tcBorders>
            <w:shd w:val="clear" w:color="000000" w:fill="FFFFFF"/>
            <w:noWrap/>
            <w:vAlign w:val="bottom"/>
            <w:hideMark/>
          </w:tcPr>
          <w:p w14:paraId="5C4403D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JM Finn</w:t>
            </w:r>
          </w:p>
        </w:tc>
        <w:tc>
          <w:tcPr>
            <w:tcW w:w="2920" w:type="dxa"/>
            <w:tcBorders>
              <w:top w:val="nil"/>
              <w:left w:val="nil"/>
              <w:bottom w:val="nil"/>
              <w:right w:val="nil"/>
            </w:tcBorders>
            <w:shd w:val="clear" w:color="000000" w:fill="FFFFFF"/>
            <w:noWrap/>
            <w:vAlign w:val="bottom"/>
            <w:hideMark/>
          </w:tcPr>
          <w:p w14:paraId="385526F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Signature</w:t>
            </w:r>
          </w:p>
        </w:tc>
      </w:tr>
      <w:tr w:rsidR="00490057" w:rsidRPr="00663B7C" w14:paraId="51FD91F4" w14:textId="77777777" w:rsidTr="00490057">
        <w:trPr>
          <w:trHeight w:val="300"/>
        </w:trPr>
        <w:tc>
          <w:tcPr>
            <w:tcW w:w="2860" w:type="dxa"/>
            <w:tcBorders>
              <w:top w:val="nil"/>
              <w:left w:val="nil"/>
              <w:bottom w:val="nil"/>
              <w:right w:val="nil"/>
            </w:tcBorders>
            <w:shd w:val="clear" w:color="000000" w:fill="FFFFFF"/>
            <w:noWrap/>
            <w:vAlign w:val="bottom"/>
            <w:hideMark/>
          </w:tcPr>
          <w:p w14:paraId="411F963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Barmac</w:t>
            </w:r>
          </w:p>
        </w:tc>
        <w:tc>
          <w:tcPr>
            <w:tcW w:w="3097" w:type="dxa"/>
            <w:tcBorders>
              <w:top w:val="nil"/>
              <w:left w:val="nil"/>
              <w:bottom w:val="nil"/>
              <w:right w:val="nil"/>
            </w:tcBorders>
            <w:shd w:val="clear" w:color="000000" w:fill="FFFFFF"/>
            <w:noWrap/>
            <w:vAlign w:val="bottom"/>
            <w:hideMark/>
          </w:tcPr>
          <w:p w14:paraId="73D327B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JO Hambro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M</w:t>
            </w:r>
            <w:r w:rsidR="00127A2F" w:rsidRPr="00663B7C">
              <w:rPr>
                <w:rFonts w:ascii="Century Gothic" w:eastAsia="Times New Roman" w:hAnsi="Century Gothic" w:cs="Times New Roman"/>
                <w:color w:val="000000"/>
                <w:lang w:eastAsia="en-GB"/>
              </w:rPr>
              <w:t>a</w:t>
            </w:r>
            <w:r w:rsidRPr="00663B7C">
              <w:rPr>
                <w:rFonts w:ascii="Century Gothic" w:eastAsia="Times New Roman" w:hAnsi="Century Gothic" w:cs="Times New Roman"/>
                <w:color w:val="000000"/>
                <w:lang w:eastAsia="en-GB"/>
              </w:rPr>
              <w:t>n</w:t>
            </w:r>
            <w:r w:rsidR="00127A2F" w:rsidRPr="00663B7C">
              <w:rPr>
                <w:rFonts w:ascii="Century Gothic" w:eastAsia="Times New Roman" w:hAnsi="Century Gothic" w:cs="Times New Roman"/>
                <w:color w:val="000000"/>
                <w:lang w:eastAsia="en-GB"/>
              </w:rPr>
              <w:t>a</w:t>
            </w:r>
            <w:r w:rsidRPr="00663B7C">
              <w:rPr>
                <w:rFonts w:ascii="Century Gothic" w:eastAsia="Times New Roman" w:hAnsi="Century Gothic" w:cs="Times New Roman"/>
                <w:color w:val="000000"/>
                <w:lang w:eastAsia="en-GB"/>
              </w:rPr>
              <w:t>g</w:t>
            </w:r>
            <w:r w:rsidR="00127A2F" w:rsidRPr="00663B7C">
              <w:rPr>
                <w:rFonts w:ascii="Century Gothic" w:eastAsia="Times New Roman" w:hAnsi="Century Gothic" w:cs="Times New Roman"/>
                <w:color w:val="000000"/>
                <w:lang w:eastAsia="en-GB"/>
              </w:rPr>
              <w:t>e</w:t>
            </w:r>
            <w:r w:rsidRPr="00663B7C">
              <w:rPr>
                <w:rFonts w:ascii="Century Gothic" w:eastAsia="Times New Roman" w:hAnsi="Century Gothic" w:cs="Times New Roman"/>
                <w:color w:val="000000"/>
                <w:lang w:eastAsia="en-GB"/>
              </w:rPr>
              <w:t>rs</w:t>
            </w:r>
          </w:p>
        </w:tc>
        <w:tc>
          <w:tcPr>
            <w:tcW w:w="2920" w:type="dxa"/>
            <w:tcBorders>
              <w:top w:val="nil"/>
              <w:left w:val="nil"/>
              <w:bottom w:val="nil"/>
              <w:right w:val="nil"/>
            </w:tcBorders>
            <w:shd w:val="clear" w:color="000000" w:fill="FFFFFF"/>
            <w:noWrap/>
            <w:vAlign w:val="bottom"/>
            <w:hideMark/>
          </w:tcPr>
          <w:p w14:paraId="06A70F2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7IM</w:t>
            </w:r>
          </w:p>
        </w:tc>
      </w:tr>
      <w:tr w:rsidR="00490057" w:rsidRPr="00663B7C" w14:paraId="60AA8DD9" w14:textId="77777777" w:rsidTr="00490057">
        <w:trPr>
          <w:trHeight w:val="300"/>
        </w:trPr>
        <w:tc>
          <w:tcPr>
            <w:tcW w:w="2860" w:type="dxa"/>
            <w:tcBorders>
              <w:top w:val="nil"/>
              <w:left w:val="nil"/>
              <w:bottom w:val="nil"/>
              <w:right w:val="nil"/>
            </w:tcBorders>
            <w:shd w:val="clear" w:color="000000" w:fill="FFFFFF"/>
            <w:noWrap/>
            <w:vAlign w:val="bottom"/>
            <w:hideMark/>
          </w:tcPr>
          <w:p w14:paraId="07D5135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Berry</w:t>
            </w:r>
          </w:p>
        </w:tc>
        <w:tc>
          <w:tcPr>
            <w:tcW w:w="3097" w:type="dxa"/>
            <w:tcBorders>
              <w:top w:val="nil"/>
              <w:left w:val="nil"/>
              <w:bottom w:val="nil"/>
              <w:right w:val="nil"/>
            </w:tcBorders>
            <w:shd w:val="clear" w:color="000000" w:fill="FFFFFF"/>
            <w:noWrap/>
            <w:vAlign w:val="bottom"/>
            <w:hideMark/>
          </w:tcPr>
          <w:p w14:paraId="14548279"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JP Morgan Private Banking</w:t>
            </w:r>
          </w:p>
        </w:tc>
        <w:tc>
          <w:tcPr>
            <w:tcW w:w="2920" w:type="dxa"/>
            <w:tcBorders>
              <w:top w:val="nil"/>
              <w:left w:val="nil"/>
              <w:bottom w:val="nil"/>
              <w:right w:val="nil"/>
            </w:tcBorders>
            <w:shd w:val="clear" w:color="000000" w:fill="FFFFFF"/>
            <w:noWrap/>
            <w:vAlign w:val="bottom"/>
            <w:hideMark/>
          </w:tcPr>
          <w:p w14:paraId="091E0B7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Smith &amp; Williamson</w:t>
            </w:r>
          </w:p>
        </w:tc>
      </w:tr>
      <w:tr w:rsidR="00490057" w:rsidRPr="00663B7C" w14:paraId="10CBE8BA" w14:textId="77777777" w:rsidTr="00490057">
        <w:trPr>
          <w:trHeight w:val="300"/>
        </w:trPr>
        <w:tc>
          <w:tcPr>
            <w:tcW w:w="2860" w:type="dxa"/>
            <w:tcBorders>
              <w:top w:val="nil"/>
              <w:left w:val="nil"/>
              <w:bottom w:val="nil"/>
              <w:right w:val="nil"/>
            </w:tcBorders>
            <w:shd w:val="clear" w:color="000000" w:fill="FFFFFF"/>
            <w:noWrap/>
            <w:vAlign w:val="bottom"/>
            <w:hideMark/>
          </w:tcPr>
          <w:p w14:paraId="0A10B1D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BestInvest</w:t>
            </w:r>
            <w:proofErr w:type="spellEnd"/>
          </w:p>
        </w:tc>
        <w:tc>
          <w:tcPr>
            <w:tcW w:w="3097" w:type="dxa"/>
            <w:tcBorders>
              <w:top w:val="nil"/>
              <w:left w:val="nil"/>
              <w:bottom w:val="nil"/>
              <w:right w:val="nil"/>
            </w:tcBorders>
            <w:shd w:val="clear" w:color="000000" w:fill="FFFFFF"/>
            <w:noWrap/>
            <w:vAlign w:val="bottom"/>
            <w:hideMark/>
          </w:tcPr>
          <w:p w14:paraId="3D82A60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Julius Baer</w:t>
            </w:r>
          </w:p>
        </w:tc>
        <w:tc>
          <w:tcPr>
            <w:tcW w:w="2920" w:type="dxa"/>
            <w:tcBorders>
              <w:top w:val="nil"/>
              <w:left w:val="nil"/>
              <w:bottom w:val="nil"/>
              <w:right w:val="nil"/>
            </w:tcBorders>
            <w:shd w:val="clear" w:color="000000" w:fill="FFFFFF"/>
            <w:noWrap/>
            <w:vAlign w:val="bottom"/>
            <w:hideMark/>
          </w:tcPr>
          <w:p w14:paraId="5827FAC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Societe</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Generale</w:t>
            </w:r>
            <w:proofErr w:type="spellEnd"/>
            <w:r w:rsidRPr="00663B7C">
              <w:rPr>
                <w:rFonts w:ascii="Century Gothic" w:eastAsia="Times New Roman" w:hAnsi="Century Gothic" w:cs="Times New Roman"/>
                <w:color w:val="000000"/>
                <w:lang w:eastAsia="en-GB"/>
              </w:rPr>
              <w:t xml:space="preserve"> Private Bank</w:t>
            </w:r>
          </w:p>
        </w:tc>
      </w:tr>
      <w:tr w:rsidR="00490057" w:rsidRPr="00663B7C" w14:paraId="027C508E" w14:textId="77777777" w:rsidTr="00490057">
        <w:trPr>
          <w:trHeight w:val="300"/>
        </w:trPr>
        <w:tc>
          <w:tcPr>
            <w:tcW w:w="2860" w:type="dxa"/>
            <w:tcBorders>
              <w:top w:val="nil"/>
              <w:left w:val="nil"/>
              <w:bottom w:val="nil"/>
              <w:right w:val="nil"/>
            </w:tcBorders>
            <w:shd w:val="clear" w:color="000000" w:fill="FFFFFF"/>
            <w:noWrap/>
            <w:vAlign w:val="bottom"/>
            <w:hideMark/>
          </w:tcPr>
          <w:p w14:paraId="79ABF1E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BNP Paribas</w:t>
            </w:r>
          </w:p>
        </w:tc>
        <w:tc>
          <w:tcPr>
            <w:tcW w:w="3097" w:type="dxa"/>
            <w:tcBorders>
              <w:top w:val="nil"/>
              <w:left w:val="nil"/>
              <w:bottom w:val="nil"/>
              <w:right w:val="nil"/>
            </w:tcBorders>
            <w:shd w:val="clear" w:color="000000" w:fill="FFFFFF"/>
            <w:noWrap/>
            <w:vAlign w:val="bottom"/>
            <w:hideMark/>
          </w:tcPr>
          <w:p w14:paraId="546BE59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Jupiter Asset Management</w:t>
            </w:r>
          </w:p>
        </w:tc>
        <w:tc>
          <w:tcPr>
            <w:tcW w:w="2920" w:type="dxa"/>
            <w:tcBorders>
              <w:top w:val="nil"/>
              <w:left w:val="nil"/>
              <w:bottom w:val="nil"/>
              <w:right w:val="nil"/>
            </w:tcBorders>
            <w:shd w:val="clear" w:color="000000" w:fill="FFFFFF"/>
            <w:noWrap/>
            <w:vAlign w:val="bottom"/>
            <w:hideMark/>
          </w:tcPr>
          <w:p w14:paraId="4A538E0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SPGO (WH Ireland)</w:t>
            </w:r>
          </w:p>
        </w:tc>
      </w:tr>
      <w:tr w:rsidR="00490057" w:rsidRPr="00663B7C" w14:paraId="092A7A04" w14:textId="77777777" w:rsidTr="00490057">
        <w:trPr>
          <w:trHeight w:val="300"/>
        </w:trPr>
        <w:tc>
          <w:tcPr>
            <w:tcW w:w="2860" w:type="dxa"/>
            <w:tcBorders>
              <w:top w:val="nil"/>
              <w:left w:val="nil"/>
              <w:bottom w:val="nil"/>
              <w:right w:val="nil"/>
            </w:tcBorders>
            <w:shd w:val="clear" w:color="000000" w:fill="FFFFFF"/>
            <w:noWrap/>
            <w:vAlign w:val="bottom"/>
            <w:hideMark/>
          </w:tcPr>
          <w:p w14:paraId="762AF8E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Brewin Dolphin</w:t>
            </w:r>
          </w:p>
        </w:tc>
        <w:tc>
          <w:tcPr>
            <w:tcW w:w="3097" w:type="dxa"/>
            <w:tcBorders>
              <w:top w:val="nil"/>
              <w:left w:val="nil"/>
              <w:bottom w:val="nil"/>
              <w:right w:val="nil"/>
            </w:tcBorders>
            <w:shd w:val="clear" w:color="000000" w:fill="FFFFFF"/>
            <w:noWrap/>
            <w:vAlign w:val="bottom"/>
            <w:hideMark/>
          </w:tcPr>
          <w:p w14:paraId="699C95C8" w14:textId="77777777" w:rsidR="00490057" w:rsidRPr="00663B7C" w:rsidRDefault="00490057" w:rsidP="00127A2F">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Killick Asset M</w:t>
            </w:r>
            <w:r w:rsidR="00127A2F" w:rsidRPr="00663B7C">
              <w:rPr>
                <w:rFonts w:ascii="Century Gothic" w:eastAsia="Times New Roman" w:hAnsi="Century Gothic" w:cs="Times New Roman"/>
                <w:color w:val="000000"/>
                <w:lang w:eastAsia="en-GB"/>
              </w:rPr>
              <w:t>a</w:t>
            </w:r>
            <w:r w:rsidRPr="00663B7C">
              <w:rPr>
                <w:rFonts w:ascii="Century Gothic" w:eastAsia="Times New Roman" w:hAnsi="Century Gothic" w:cs="Times New Roman"/>
                <w:color w:val="000000"/>
                <w:lang w:eastAsia="en-GB"/>
              </w:rPr>
              <w:t>n</w:t>
            </w:r>
            <w:r w:rsidR="00127A2F" w:rsidRPr="00663B7C">
              <w:rPr>
                <w:rFonts w:ascii="Century Gothic" w:eastAsia="Times New Roman" w:hAnsi="Century Gothic" w:cs="Times New Roman"/>
                <w:color w:val="000000"/>
                <w:lang w:eastAsia="en-GB"/>
              </w:rPr>
              <w:t>a</w:t>
            </w:r>
            <w:r w:rsidRPr="00663B7C">
              <w:rPr>
                <w:rFonts w:ascii="Century Gothic" w:eastAsia="Times New Roman" w:hAnsi="Century Gothic" w:cs="Times New Roman"/>
                <w:color w:val="000000"/>
                <w:lang w:eastAsia="en-GB"/>
              </w:rPr>
              <w:t>g</w:t>
            </w:r>
            <w:r w:rsidR="00127A2F" w:rsidRPr="00663B7C">
              <w:rPr>
                <w:rFonts w:ascii="Century Gothic" w:eastAsia="Times New Roman" w:hAnsi="Century Gothic" w:cs="Times New Roman"/>
                <w:color w:val="000000"/>
                <w:lang w:eastAsia="en-GB"/>
              </w:rPr>
              <w:t>e</w:t>
            </w:r>
            <w:r w:rsidRPr="00663B7C">
              <w:rPr>
                <w:rFonts w:ascii="Century Gothic" w:eastAsia="Times New Roman" w:hAnsi="Century Gothic" w:cs="Times New Roman"/>
                <w:color w:val="000000"/>
                <w:lang w:eastAsia="en-GB"/>
              </w:rPr>
              <w:t>m</w:t>
            </w:r>
            <w:r w:rsidR="00127A2F" w:rsidRPr="00663B7C">
              <w:rPr>
                <w:rFonts w:ascii="Century Gothic" w:eastAsia="Times New Roman" w:hAnsi="Century Gothic" w:cs="Times New Roman"/>
                <w:color w:val="000000"/>
                <w:lang w:eastAsia="en-GB"/>
              </w:rPr>
              <w:t>en</w:t>
            </w:r>
            <w:r w:rsidRPr="00663B7C">
              <w:rPr>
                <w:rFonts w:ascii="Century Gothic" w:eastAsia="Times New Roman" w:hAnsi="Century Gothic" w:cs="Times New Roman"/>
                <w:color w:val="000000"/>
                <w:lang w:eastAsia="en-GB"/>
              </w:rPr>
              <w:t>t</w:t>
            </w:r>
          </w:p>
        </w:tc>
        <w:tc>
          <w:tcPr>
            <w:tcW w:w="2920" w:type="dxa"/>
            <w:tcBorders>
              <w:top w:val="nil"/>
              <w:left w:val="nil"/>
              <w:bottom w:val="nil"/>
              <w:right w:val="nil"/>
            </w:tcBorders>
            <w:shd w:val="clear" w:color="000000" w:fill="FFFFFF"/>
            <w:noWrap/>
            <w:vAlign w:val="bottom"/>
            <w:hideMark/>
          </w:tcPr>
          <w:p w14:paraId="372B09F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St James Place</w:t>
            </w:r>
          </w:p>
        </w:tc>
      </w:tr>
      <w:tr w:rsidR="00490057" w:rsidRPr="00663B7C" w14:paraId="12190D97" w14:textId="77777777" w:rsidTr="00490057">
        <w:trPr>
          <w:trHeight w:val="300"/>
        </w:trPr>
        <w:tc>
          <w:tcPr>
            <w:tcW w:w="2860" w:type="dxa"/>
            <w:tcBorders>
              <w:top w:val="nil"/>
              <w:left w:val="nil"/>
              <w:bottom w:val="nil"/>
              <w:right w:val="nil"/>
            </w:tcBorders>
            <w:shd w:val="clear" w:color="000000" w:fill="FFFFFF"/>
            <w:noWrap/>
            <w:vAlign w:val="bottom"/>
            <w:hideMark/>
          </w:tcPr>
          <w:p w14:paraId="3D9795C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Brooks MacDonald</w:t>
            </w:r>
          </w:p>
        </w:tc>
        <w:tc>
          <w:tcPr>
            <w:tcW w:w="3097" w:type="dxa"/>
            <w:tcBorders>
              <w:top w:val="nil"/>
              <w:left w:val="nil"/>
              <w:bottom w:val="nil"/>
              <w:right w:val="nil"/>
            </w:tcBorders>
            <w:shd w:val="clear" w:color="000000" w:fill="FFFFFF"/>
            <w:noWrap/>
            <w:vAlign w:val="bottom"/>
            <w:hideMark/>
          </w:tcPr>
          <w:p w14:paraId="7B5A31E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King and </w:t>
            </w:r>
            <w:proofErr w:type="spellStart"/>
            <w:r w:rsidRPr="00663B7C">
              <w:rPr>
                <w:rFonts w:ascii="Century Gothic" w:eastAsia="Times New Roman" w:hAnsi="Century Gothic" w:cs="Times New Roman"/>
                <w:color w:val="000000"/>
                <w:lang w:eastAsia="en-GB"/>
              </w:rPr>
              <w:t>Shaxson</w:t>
            </w:r>
            <w:proofErr w:type="spellEnd"/>
            <w:r w:rsidRPr="00663B7C">
              <w:rPr>
                <w:rFonts w:ascii="Century Gothic" w:eastAsia="Times New Roman" w:hAnsi="Century Gothic" w:cs="Times New Roman"/>
                <w:color w:val="000000"/>
                <w:lang w:eastAsia="en-GB"/>
              </w:rPr>
              <w:t xml:space="preserve"> Ethical</w:t>
            </w:r>
          </w:p>
        </w:tc>
        <w:tc>
          <w:tcPr>
            <w:tcW w:w="2920" w:type="dxa"/>
            <w:tcBorders>
              <w:top w:val="nil"/>
              <w:left w:val="nil"/>
              <w:bottom w:val="nil"/>
              <w:right w:val="nil"/>
            </w:tcBorders>
            <w:shd w:val="clear" w:color="000000" w:fill="FFFFFF"/>
            <w:noWrap/>
            <w:vAlign w:val="bottom"/>
            <w:hideMark/>
          </w:tcPr>
          <w:p w14:paraId="4E39951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Standard Life Wealth</w:t>
            </w:r>
          </w:p>
        </w:tc>
      </w:tr>
      <w:tr w:rsidR="00490057" w:rsidRPr="00663B7C" w14:paraId="079417AF" w14:textId="77777777" w:rsidTr="00490057">
        <w:trPr>
          <w:trHeight w:val="300"/>
        </w:trPr>
        <w:tc>
          <w:tcPr>
            <w:tcW w:w="2860" w:type="dxa"/>
            <w:tcBorders>
              <w:top w:val="nil"/>
              <w:left w:val="nil"/>
              <w:bottom w:val="nil"/>
              <w:right w:val="nil"/>
            </w:tcBorders>
            <w:shd w:val="clear" w:color="000000" w:fill="FFFFFF"/>
            <w:noWrap/>
            <w:vAlign w:val="bottom"/>
            <w:hideMark/>
          </w:tcPr>
          <w:p w14:paraId="662B0DD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Brown Shipley</w:t>
            </w:r>
          </w:p>
        </w:tc>
        <w:tc>
          <w:tcPr>
            <w:tcW w:w="3097" w:type="dxa"/>
            <w:tcBorders>
              <w:top w:val="nil"/>
              <w:left w:val="nil"/>
              <w:bottom w:val="nil"/>
              <w:right w:val="nil"/>
            </w:tcBorders>
            <w:shd w:val="clear" w:color="000000" w:fill="FFFFFF"/>
            <w:noWrap/>
            <w:vAlign w:val="bottom"/>
            <w:hideMark/>
          </w:tcPr>
          <w:p w14:paraId="1CBF66A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Kleinwort Benson</w:t>
            </w:r>
          </w:p>
        </w:tc>
        <w:tc>
          <w:tcPr>
            <w:tcW w:w="2920" w:type="dxa"/>
            <w:tcBorders>
              <w:top w:val="nil"/>
              <w:left w:val="nil"/>
              <w:bottom w:val="nil"/>
              <w:right w:val="nil"/>
            </w:tcBorders>
            <w:shd w:val="clear" w:color="000000" w:fill="FFFFFF"/>
            <w:noWrap/>
            <w:vAlign w:val="bottom"/>
            <w:hideMark/>
          </w:tcPr>
          <w:p w14:paraId="75D1AAD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Standard Chartered</w:t>
            </w:r>
          </w:p>
        </w:tc>
      </w:tr>
      <w:tr w:rsidR="00490057" w:rsidRPr="00663B7C" w14:paraId="5CCF8B0B" w14:textId="77777777" w:rsidTr="00490057">
        <w:trPr>
          <w:trHeight w:val="300"/>
        </w:trPr>
        <w:tc>
          <w:tcPr>
            <w:tcW w:w="2860" w:type="dxa"/>
            <w:tcBorders>
              <w:top w:val="nil"/>
              <w:left w:val="nil"/>
              <w:bottom w:val="nil"/>
              <w:right w:val="nil"/>
            </w:tcBorders>
            <w:shd w:val="clear" w:color="000000" w:fill="FFFFFF"/>
            <w:noWrap/>
            <w:vAlign w:val="bottom"/>
            <w:hideMark/>
          </w:tcPr>
          <w:p w14:paraId="575D47C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Cazenove</w:t>
            </w:r>
          </w:p>
        </w:tc>
        <w:tc>
          <w:tcPr>
            <w:tcW w:w="3097" w:type="dxa"/>
            <w:tcBorders>
              <w:top w:val="nil"/>
              <w:left w:val="nil"/>
              <w:bottom w:val="nil"/>
              <w:right w:val="nil"/>
            </w:tcBorders>
            <w:shd w:val="clear" w:color="000000" w:fill="FFFFFF"/>
            <w:noWrap/>
            <w:vAlign w:val="bottom"/>
            <w:hideMark/>
          </w:tcPr>
          <w:p w14:paraId="30966CE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Lloyds TSB Private Banking</w:t>
            </w:r>
          </w:p>
        </w:tc>
        <w:tc>
          <w:tcPr>
            <w:tcW w:w="2920" w:type="dxa"/>
            <w:tcBorders>
              <w:top w:val="nil"/>
              <w:left w:val="nil"/>
              <w:bottom w:val="nil"/>
              <w:right w:val="nil"/>
            </w:tcBorders>
            <w:shd w:val="clear" w:color="000000" w:fill="FFFFFF"/>
            <w:noWrap/>
            <w:vAlign w:val="bottom"/>
            <w:hideMark/>
          </w:tcPr>
          <w:p w14:paraId="15DD108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Strutt &amp; Nightingale</w:t>
            </w:r>
          </w:p>
        </w:tc>
      </w:tr>
      <w:tr w:rsidR="00490057" w:rsidRPr="00663B7C" w14:paraId="3D1465C8" w14:textId="77777777" w:rsidTr="00490057">
        <w:trPr>
          <w:trHeight w:val="300"/>
        </w:trPr>
        <w:tc>
          <w:tcPr>
            <w:tcW w:w="2860" w:type="dxa"/>
            <w:tcBorders>
              <w:top w:val="nil"/>
              <w:left w:val="nil"/>
              <w:bottom w:val="nil"/>
              <w:right w:val="nil"/>
            </w:tcBorders>
            <w:shd w:val="clear" w:color="000000" w:fill="FFFFFF"/>
            <w:noWrap/>
            <w:vAlign w:val="bottom"/>
            <w:hideMark/>
          </w:tcPr>
          <w:p w14:paraId="2115FED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Charles Stanley</w:t>
            </w:r>
          </w:p>
        </w:tc>
        <w:tc>
          <w:tcPr>
            <w:tcW w:w="3097" w:type="dxa"/>
            <w:tcBorders>
              <w:top w:val="nil"/>
              <w:left w:val="nil"/>
              <w:bottom w:val="nil"/>
              <w:right w:val="nil"/>
            </w:tcBorders>
            <w:shd w:val="clear" w:color="000000" w:fill="FFFFFF"/>
            <w:noWrap/>
            <w:vAlign w:val="bottom"/>
            <w:hideMark/>
          </w:tcPr>
          <w:p w14:paraId="63DE296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Lombard</w:t>
            </w:r>
          </w:p>
        </w:tc>
        <w:tc>
          <w:tcPr>
            <w:tcW w:w="2920" w:type="dxa"/>
            <w:tcBorders>
              <w:top w:val="nil"/>
              <w:left w:val="nil"/>
              <w:bottom w:val="nil"/>
              <w:right w:val="nil"/>
            </w:tcBorders>
            <w:shd w:val="clear" w:color="000000" w:fill="FFFFFF"/>
            <w:noWrap/>
            <w:vAlign w:val="bottom"/>
            <w:hideMark/>
          </w:tcPr>
          <w:p w14:paraId="5CE7A0E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TAM Asset Management</w:t>
            </w:r>
          </w:p>
        </w:tc>
      </w:tr>
      <w:tr w:rsidR="00490057" w:rsidRPr="00663B7C" w14:paraId="0B621EF7" w14:textId="77777777" w:rsidTr="00490057">
        <w:trPr>
          <w:trHeight w:val="300"/>
        </w:trPr>
        <w:tc>
          <w:tcPr>
            <w:tcW w:w="2860" w:type="dxa"/>
            <w:tcBorders>
              <w:top w:val="nil"/>
              <w:left w:val="nil"/>
              <w:bottom w:val="nil"/>
              <w:right w:val="nil"/>
            </w:tcBorders>
            <w:shd w:val="clear" w:color="000000" w:fill="FFFFFF"/>
            <w:noWrap/>
            <w:vAlign w:val="bottom"/>
            <w:hideMark/>
          </w:tcPr>
          <w:p w14:paraId="5291756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Citi Private Bank</w:t>
            </w:r>
          </w:p>
        </w:tc>
        <w:tc>
          <w:tcPr>
            <w:tcW w:w="3097" w:type="dxa"/>
            <w:tcBorders>
              <w:top w:val="nil"/>
              <w:left w:val="nil"/>
              <w:bottom w:val="nil"/>
              <w:right w:val="nil"/>
            </w:tcBorders>
            <w:shd w:val="clear" w:color="000000" w:fill="FFFFFF"/>
            <w:noWrap/>
            <w:vAlign w:val="bottom"/>
            <w:hideMark/>
          </w:tcPr>
          <w:p w14:paraId="3152091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London &amp; Capital</w:t>
            </w:r>
          </w:p>
        </w:tc>
        <w:tc>
          <w:tcPr>
            <w:tcW w:w="2920" w:type="dxa"/>
            <w:tcBorders>
              <w:top w:val="nil"/>
              <w:left w:val="nil"/>
              <w:bottom w:val="nil"/>
              <w:right w:val="nil"/>
            </w:tcBorders>
            <w:shd w:val="clear" w:color="000000" w:fill="FFFFFF"/>
            <w:noWrap/>
            <w:vAlign w:val="bottom"/>
            <w:hideMark/>
          </w:tcPr>
          <w:p w14:paraId="3334CB2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Tatton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Mngmt</w:t>
            </w:r>
            <w:proofErr w:type="spellEnd"/>
          </w:p>
        </w:tc>
      </w:tr>
      <w:tr w:rsidR="00490057" w:rsidRPr="00663B7C" w14:paraId="7E712A47" w14:textId="77777777" w:rsidTr="00490057">
        <w:trPr>
          <w:trHeight w:val="300"/>
        </w:trPr>
        <w:tc>
          <w:tcPr>
            <w:tcW w:w="2860" w:type="dxa"/>
            <w:tcBorders>
              <w:top w:val="nil"/>
              <w:left w:val="nil"/>
              <w:bottom w:val="nil"/>
              <w:right w:val="nil"/>
            </w:tcBorders>
            <w:shd w:val="clear" w:color="000000" w:fill="FFFFFF"/>
            <w:noWrap/>
            <w:vAlign w:val="bottom"/>
            <w:hideMark/>
          </w:tcPr>
          <w:p w14:paraId="4E4A9902"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City Asset </w:t>
            </w:r>
            <w:proofErr w:type="spellStart"/>
            <w:r w:rsidRPr="00663B7C">
              <w:rPr>
                <w:rFonts w:ascii="Century Gothic" w:eastAsia="Times New Roman" w:hAnsi="Century Gothic" w:cs="Times New Roman"/>
                <w:color w:val="000000"/>
                <w:lang w:eastAsia="en-GB"/>
              </w:rPr>
              <w:t>Mngmt</w:t>
            </w:r>
            <w:proofErr w:type="spellEnd"/>
            <w:r w:rsidRPr="00663B7C">
              <w:rPr>
                <w:rFonts w:ascii="Century Gothic" w:eastAsia="Times New Roman" w:hAnsi="Century Gothic" w:cs="Times New Roman"/>
                <w:color w:val="000000"/>
                <w:lang w:eastAsia="en-GB"/>
              </w:rPr>
              <w:t xml:space="preserve"> Ltd</w:t>
            </w:r>
          </w:p>
        </w:tc>
        <w:tc>
          <w:tcPr>
            <w:tcW w:w="3097" w:type="dxa"/>
            <w:tcBorders>
              <w:top w:val="nil"/>
              <w:left w:val="nil"/>
              <w:bottom w:val="nil"/>
              <w:right w:val="nil"/>
            </w:tcBorders>
            <w:shd w:val="clear" w:color="000000" w:fill="FFFFFF"/>
            <w:noWrap/>
            <w:vAlign w:val="bottom"/>
            <w:hideMark/>
          </w:tcPr>
          <w:p w14:paraId="1EDCD32C" w14:textId="77777777" w:rsidR="00490057" w:rsidRPr="00663B7C" w:rsidRDefault="00490057" w:rsidP="001139C4">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Malborough</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w:t>
            </w:r>
            <w:r w:rsidR="001139C4" w:rsidRPr="00663B7C">
              <w:rPr>
                <w:rFonts w:ascii="Century Gothic" w:eastAsia="Times New Roman" w:hAnsi="Century Gothic" w:cs="Times New Roman"/>
                <w:color w:val="000000"/>
                <w:lang w:eastAsia="en-GB"/>
              </w:rPr>
              <w:t>t</w:t>
            </w:r>
            <w:proofErr w:type="spellEnd"/>
          </w:p>
        </w:tc>
        <w:tc>
          <w:tcPr>
            <w:tcW w:w="2920" w:type="dxa"/>
            <w:tcBorders>
              <w:top w:val="nil"/>
              <w:left w:val="nil"/>
              <w:bottom w:val="nil"/>
              <w:right w:val="nil"/>
            </w:tcBorders>
            <w:shd w:val="clear" w:color="000000" w:fill="FFFFFF"/>
            <w:noWrap/>
            <w:vAlign w:val="bottom"/>
            <w:hideMark/>
          </w:tcPr>
          <w:p w14:paraId="189DF29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Taylor Young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Mngmt</w:t>
            </w:r>
            <w:proofErr w:type="spellEnd"/>
          </w:p>
        </w:tc>
      </w:tr>
      <w:tr w:rsidR="00490057" w:rsidRPr="00663B7C" w14:paraId="66EB03F3" w14:textId="77777777" w:rsidTr="00490057">
        <w:trPr>
          <w:trHeight w:val="300"/>
        </w:trPr>
        <w:tc>
          <w:tcPr>
            <w:tcW w:w="2860" w:type="dxa"/>
            <w:tcBorders>
              <w:top w:val="nil"/>
              <w:left w:val="nil"/>
              <w:bottom w:val="nil"/>
              <w:right w:val="nil"/>
            </w:tcBorders>
            <w:shd w:val="clear" w:color="000000" w:fill="FFFFFF"/>
            <w:noWrap/>
            <w:vAlign w:val="bottom"/>
            <w:hideMark/>
          </w:tcPr>
          <w:p w14:paraId="566FDD4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Clariden</w:t>
            </w:r>
            <w:proofErr w:type="spellEnd"/>
            <w:r w:rsidRPr="00663B7C">
              <w:rPr>
                <w:rFonts w:ascii="Century Gothic" w:eastAsia="Times New Roman" w:hAnsi="Century Gothic" w:cs="Times New Roman"/>
                <w:color w:val="000000"/>
                <w:lang w:eastAsia="en-GB"/>
              </w:rPr>
              <w:t xml:space="preserve"> Leu (credit </w:t>
            </w:r>
            <w:proofErr w:type="spellStart"/>
            <w:r w:rsidRPr="00663B7C">
              <w:rPr>
                <w:rFonts w:ascii="Century Gothic" w:eastAsia="Times New Roman" w:hAnsi="Century Gothic" w:cs="Times New Roman"/>
                <w:color w:val="000000"/>
                <w:lang w:eastAsia="en-GB"/>
              </w:rPr>
              <w:t>suisse</w:t>
            </w:r>
            <w:proofErr w:type="spellEnd"/>
            <w:r w:rsidRPr="00663B7C">
              <w:rPr>
                <w:rFonts w:ascii="Century Gothic" w:eastAsia="Times New Roman" w:hAnsi="Century Gothic" w:cs="Times New Roman"/>
                <w:color w:val="000000"/>
                <w:lang w:eastAsia="en-GB"/>
              </w:rPr>
              <w:t>)</w:t>
            </w:r>
          </w:p>
        </w:tc>
        <w:tc>
          <w:tcPr>
            <w:tcW w:w="3097" w:type="dxa"/>
            <w:tcBorders>
              <w:top w:val="nil"/>
              <w:left w:val="nil"/>
              <w:bottom w:val="nil"/>
              <w:right w:val="nil"/>
            </w:tcBorders>
            <w:shd w:val="clear" w:color="000000" w:fill="FFFFFF"/>
            <w:noWrap/>
            <w:vAlign w:val="bottom"/>
            <w:hideMark/>
          </w:tcPr>
          <w:p w14:paraId="1C89C86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Margetts</w:t>
            </w:r>
          </w:p>
        </w:tc>
        <w:tc>
          <w:tcPr>
            <w:tcW w:w="2920" w:type="dxa"/>
            <w:tcBorders>
              <w:top w:val="nil"/>
              <w:left w:val="nil"/>
              <w:bottom w:val="nil"/>
              <w:right w:val="nil"/>
            </w:tcBorders>
            <w:shd w:val="clear" w:color="000000" w:fill="FFFFFF"/>
            <w:noWrap/>
            <w:vAlign w:val="bottom"/>
            <w:hideMark/>
          </w:tcPr>
          <w:p w14:paraId="6CD949A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Thesis</w:t>
            </w:r>
          </w:p>
        </w:tc>
      </w:tr>
      <w:tr w:rsidR="00490057" w:rsidRPr="00663B7C" w14:paraId="4ADE719A" w14:textId="77777777" w:rsidTr="00490057">
        <w:trPr>
          <w:trHeight w:val="300"/>
        </w:trPr>
        <w:tc>
          <w:tcPr>
            <w:tcW w:w="2860" w:type="dxa"/>
            <w:tcBorders>
              <w:top w:val="nil"/>
              <w:left w:val="nil"/>
              <w:bottom w:val="nil"/>
              <w:right w:val="nil"/>
            </w:tcBorders>
            <w:shd w:val="clear" w:color="000000" w:fill="FFFFFF"/>
            <w:noWrap/>
            <w:vAlign w:val="bottom"/>
            <w:hideMark/>
          </w:tcPr>
          <w:p w14:paraId="6103665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Close Bros</w:t>
            </w:r>
          </w:p>
        </w:tc>
        <w:tc>
          <w:tcPr>
            <w:tcW w:w="3097" w:type="dxa"/>
            <w:tcBorders>
              <w:top w:val="nil"/>
              <w:left w:val="nil"/>
              <w:bottom w:val="nil"/>
              <w:right w:val="nil"/>
            </w:tcBorders>
            <w:shd w:val="clear" w:color="000000" w:fill="FFFFFF"/>
            <w:noWrap/>
            <w:vAlign w:val="bottom"/>
            <w:hideMark/>
          </w:tcPr>
          <w:p w14:paraId="5A7A8C2C" w14:textId="77777777" w:rsidR="00490057" w:rsidRPr="00663B7C" w:rsidRDefault="00490057" w:rsidP="00EA2768">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Matrix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Mngmt</w:t>
            </w:r>
            <w:proofErr w:type="spellEnd"/>
          </w:p>
        </w:tc>
        <w:tc>
          <w:tcPr>
            <w:tcW w:w="2920" w:type="dxa"/>
            <w:tcBorders>
              <w:top w:val="nil"/>
              <w:left w:val="nil"/>
              <w:bottom w:val="nil"/>
              <w:right w:val="nil"/>
            </w:tcBorders>
            <w:shd w:val="clear" w:color="000000" w:fill="FFFFFF"/>
            <w:noWrap/>
            <w:vAlign w:val="bottom"/>
            <w:hideMark/>
          </w:tcPr>
          <w:p w14:paraId="2A60490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Thurleigh</w:t>
            </w:r>
          </w:p>
        </w:tc>
      </w:tr>
      <w:tr w:rsidR="00490057" w:rsidRPr="00663B7C" w14:paraId="30843B55" w14:textId="77777777" w:rsidTr="00490057">
        <w:trPr>
          <w:trHeight w:val="300"/>
        </w:trPr>
        <w:tc>
          <w:tcPr>
            <w:tcW w:w="2860" w:type="dxa"/>
            <w:tcBorders>
              <w:top w:val="nil"/>
              <w:left w:val="nil"/>
              <w:bottom w:val="nil"/>
              <w:right w:val="nil"/>
            </w:tcBorders>
            <w:shd w:val="clear" w:color="000000" w:fill="FFFFFF"/>
            <w:noWrap/>
            <w:vAlign w:val="bottom"/>
            <w:hideMark/>
          </w:tcPr>
          <w:p w14:paraId="52B8F58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Collins Asset </w:t>
            </w:r>
            <w:proofErr w:type="spellStart"/>
            <w:r w:rsidRPr="00663B7C">
              <w:rPr>
                <w:rFonts w:ascii="Century Gothic" w:eastAsia="Times New Roman" w:hAnsi="Century Gothic" w:cs="Times New Roman"/>
                <w:color w:val="000000"/>
                <w:lang w:eastAsia="en-GB"/>
              </w:rPr>
              <w:t>Mngmt</w:t>
            </w:r>
            <w:proofErr w:type="spellEnd"/>
          </w:p>
        </w:tc>
        <w:tc>
          <w:tcPr>
            <w:tcW w:w="3097" w:type="dxa"/>
            <w:tcBorders>
              <w:top w:val="nil"/>
              <w:left w:val="nil"/>
              <w:bottom w:val="nil"/>
              <w:right w:val="nil"/>
            </w:tcBorders>
            <w:shd w:val="clear" w:color="000000" w:fill="FFFFFF"/>
            <w:noWrap/>
            <w:vAlign w:val="bottom"/>
            <w:hideMark/>
          </w:tcPr>
          <w:p w14:paraId="1CB08BB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Mercater</w:t>
            </w:r>
            <w:proofErr w:type="spellEnd"/>
          </w:p>
        </w:tc>
        <w:tc>
          <w:tcPr>
            <w:tcW w:w="2920" w:type="dxa"/>
            <w:tcBorders>
              <w:top w:val="nil"/>
              <w:left w:val="nil"/>
              <w:bottom w:val="nil"/>
              <w:right w:val="nil"/>
            </w:tcBorders>
            <w:shd w:val="clear" w:color="000000" w:fill="FFFFFF"/>
            <w:noWrap/>
            <w:vAlign w:val="bottom"/>
            <w:hideMark/>
          </w:tcPr>
          <w:p w14:paraId="3BEDE55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UBS Wealth </w:t>
            </w:r>
            <w:proofErr w:type="spellStart"/>
            <w:r w:rsidRPr="00663B7C">
              <w:rPr>
                <w:rFonts w:ascii="Century Gothic" w:eastAsia="Times New Roman" w:hAnsi="Century Gothic" w:cs="Times New Roman"/>
                <w:color w:val="000000"/>
                <w:lang w:eastAsia="en-GB"/>
              </w:rPr>
              <w:t>Mngmt</w:t>
            </w:r>
            <w:proofErr w:type="spellEnd"/>
          </w:p>
        </w:tc>
      </w:tr>
      <w:tr w:rsidR="00490057" w:rsidRPr="00663B7C" w14:paraId="47B77E5A" w14:textId="77777777" w:rsidTr="00490057">
        <w:trPr>
          <w:trHeight w:val="300"/>
        </w:trPr>
        <w:tc>
          <w:tcPr>
            <w:tcW w:w="2860" w:type="dxa"/>
            <w:tcBorders>
              <w:top w:val="nil"/>
              <w:left w:val="nil"/>
              <w:bottom w:val="nil"/>
              <w:right w:val="nil"/>
            </w:tcBorders>
            <w:shd w:val="clear" w:color="000000" w:fill="FFFFFF"/>
            <w:noWrap/>
            <w:vAlign w:val="bottom"/>
            <w:hideMark/>
          </w:tcPr>
          <w:p w14:paraId="5BE507F7" w14:textId="77777777" w:rsidR="00490057" w:rsidRPr="00663B7C" w:rsidRDefault="00490057" w:rsidP="00C344C8">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Collins Stewart/ Canac</w:t>
            </w:r>
            <w:r w:rsidR="00C344C8" w:rsidRPr="00663B7C">
              <w:rPr>
                <w:rFonts w:ascii="Century Gothic" w:eastAsia="Times New Roman" w:hAnsi="Century Gothic" w:cs="Times New Roman"/>
                <w:color w:val="000000"/>
                <w:lang w:eastAsia="en-GB"/>
              </w:rPr>
              <w:t>c</w:t>
            </w:r>
            <w:r w:rsidRPr="00663B7C">
              <w:rPr>
                <w:rFonts w:ascii="Century Gothic" w:eastAsia="Times New Roman" w:hAnsi="Century Gothic" w:cs="Times New Roman"/>
                <w:color w:val="000000"/>
                <w:lang w:eastAsia="en-GB"/>
              </w:rPr>
              <w:t>ord</w:t>
            </w:r>
          </w:p>
        </w:tc>
        <w:tc>
          <w:tcPr>
            <w:tcW w:w="3097" w:type="dxa"/>
            <w:tcBorders>
              <w:top w:val="nil"/>
              <w:left w:val="nil"/>
              <w:bottom w:val="nil"/>
              <w:right w:val="nil"/>
            </w:tcBorders>
            <w:shd w:val="clear" w:color="000000" w:fill="FFFFFF"/>
            <w:noWrap/>
            <w:vAlign w:val="bottom"/>
            <w:hideMark/>
          </w:tcPr>
          <w:p w14:paraId="7C6F71A2"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MeesPierson</w:t>
            </w:r>
            <w:proofErr w:type="spellEnd"/>
            <w:r w:rsidRPr="00663B7C">
              <w:rPr>
                <w:rFonts w:ascii="Century Gothic" w:eastAsia="Times New Roman" w:hAnsi="Century Gothic" w:cs="Times New Roman"/>
                <w:color w:val="000000"/>
                <w:lang w:eastAsia="en-GB"/>
              </w:rPr>
              <w:t xml:space="preserve"> Asset </w:t>
            </w:r>
            <w:proofErr w:type="spellStart"/>
            <w:r w:rsidRPr="00663B7C">
              <w:rPr>
                <w:rFonts w:ascii="Century Gothic" w:eastAsia="Times New Roman" w:hAnsi="Century Gothic" w:cs="Times New Roman"/>
                <w:color w:val="000000"/>
                <w:lang w:eastAsia="en-GB"/>
              </w:rPr>
              <w:t>Mngmt</w:t>
            </w:r>
            <w:proofErr w:type="spellEnd"/>
          </w:p>
        </w:tc>
        <w:tc>
          <w:tcPr>
            <w:tcW w:w="2920" w:type="dxa"/>
            <w:tcBorders>
              <w:top w:val="nil"/>
              <w:left w:val="nil"/>
              <w:bottom w:val="nil"/>
              <w:right w:val="nil"/>
            </w:tcBorders>
            <w:shd w:val="clear" w:color="000000" w:fill="FFFFFF"/>
            <w:noWrap/>
            <w:vAlign w:val="bottom"/>
            <w:hideMark/>
          </w:tcPr>
          <w:p w14:paraId="5A674B1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Union </w:t>
            </w:r>
            <w:proofErr w:type="spellStart"/>
            <w:r w:rsidRPr="00663B7C">
              <w:rPr>
                <w:rFonts w:ascii="Century Gothic" w:eastAsia="Times New Roman" w:hAnsi="Century Gothic" w:cs="Times New Roman"/>
                <w:color w:val="000000"/>
                <w:lang w:eastAsia="en-GB"/>
              </w:rPr>
              <w:t>Bancaire</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Privee</w:t>
            </w:r>
            <w:proofErr w:type="spellEnd"/>
          </w:p>
        </w:tc>
      </w:tr>
      <w:tr w:rsidR="00490057" w:rsidRPr="00663B7C" w14:paraId="36F48890" w14:textId="77777777" w:rsidTr="00490057">
        <w:trPr>
          <w:trHeight w:val="300"/>
        </w:trPr>
        <w:tc>
          <w:tcPr>
            <w:tcW w:w="2860" w:type="dxa"/>
            <w:tcBorders>
              <w:top w:val="nil"/>
              <w:left w:val="nil"/>
              <w:bottom w:val="nil"/>
              <w:right w:val="nil"/>
            </w:tcBorders>
            <w:shd w:val="clear" w:color="000000" w:fill="FFFFFF"/>
            <w:noWrap/>
            <w:vAlign w:val="bottom"/>
            <w:hideMark/>
          </w:tcPr>
          <w:p w14:paraId="65771ED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Cornelian</w:t>
            </w:r>
          </w:p>
        </w:tc>
        <w:tc>
          <w:tcPr>
            <w:tcW w:w="3097" w:type="dxa"/>
            <w:tcBorders>
              <w:top w:val="nil"/>
              <w:left w:val="nil"/>
              <w:bottom w:val="nil"/>
              <w:right w:val="nil"/>
            </w:tcBorders>
            <w:shd w:val="clear" w:color="000000" w:fill="FFFFFF"/>
            <w:noWrap/>
            <w:vAlign w:val="bottom"/>
            <w:hideMark/>
          </w:tcPr>
          <w:p w14:paraId="25E7A16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Merill</w:t>
            </w:r>
            <w:proofErr w:type="spellEnd"/>
            <w:r w:rsidRPr="00663B7C">
              <w:rPr>
                <w:rFonts w:ascii="Century Gothic" w:eastAsia="Times New Roman" w:hAnsi="Century Gothic" w:cs="Times New Roman"/>
                <w:color w:val="000000"/>
                <w:lang w:eastAsia="en-GB"/>
              </w:rPr>
              <w:t xml:space="preserve"> Lynch</w:t>
            </w:r>
          </w:p>
        </w:tc>
        <w:tc>
          <w:tcPr>
            <w:tcW w:w="2920" w:type="dxa"/>
            <w:tcBorders>
              <w:top w:val="nil"/>
              <w:left w:val="nil"/>
              <w:bottom w:val="nil"/>
              <w:right w:val="nil"/>
            </w:tcBorders>
            <w:shd w:val="clear" w:color="000000" w:fill="FFFFFF"/>
            <w:noWrap/>
            <w:vAlign w:val="bottom"/>
            <w:hideMark/>
          </w:tcPr>
          <w:p w14:paraId="4228EC0D"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Veritas Wealth </w:t>
            </w:r>
            <w:proofErr w:type="spellStart"/>
            <w:r w:rsidRPr="00663B7C">
              <w:rPr>
                <w:rFonts w:ascii="Century Gothic" w:eastAsia="Times New Roman" w:hAnsi="Century Gothic" w:cs="Times New Roman"/>
                <w:color w:val="000000"/>
                <w:lang w:eastAsia="en-GB"/>
              </w:rPr>
              <w:t>Mngmt</w:t>
            </w:r>
            <w:proofErr w:type="spellEnd"/>
          </w:p>
        </w:tc>
      </w:tr>
      <w:tr w:rsidR="00490057" w:rsidRPr="00663B7C" w14:paraId="3AE9BC43" w14:textId="77777777" w:rsidTr="00490057">
        <w:trPr>
          <w:trHeight w:val="300"/>
        </w:trPr>
        <w:tc>
          <w:tcPr>
            <w:tcW w:w="2860" w:type="dxa"/>
            <w:tcBorders>
              <w:top w:val="nil"/>
              <w:left w:val="nil"/>
              <w:bottom w:val="nil"/>
              <w:right w:val="nil"/>
            </w:tcBorders>
            <w:shd w:val="clear" w:color="000000" w:fill="FFFFFF"/>
            <w:noWrap/>
            <w:vAlign w:val="bottom"/>
            <w:hideMark/>
          </w:tcPr>
          <w:p w14:paraId="5E27CDFC"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Coutts &amp; Co</w:t>
            </w:r>
          </w:p>
        </w:tc>
        <w:tc>
          <w:tcPr>
            <w:tcW w:w="3097" w:type="dxa"/>
            <w:tcBorders>
              <w:top w:val="nil"/>
              <w:left w:val="nil"/>
              <w:bottom w:val="nil"/>
              <w:right w:val="nil"/>
            </w:tcBorders>
            <w:shd w:val="clear" w:color="000000" w:fill="FFFFFF"/>
            <w:noWrap/>
            <w:vAlign w:val="bottom"/>
            <w:hideMark/>
          </w:tcPr>
          <w:p w14:paraId="381615F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Mirabaud &amp; Cie</w:t>
            </w:r>
          </w:p>
        </w:tc>
        <w:tc>
          <w:tcPr>
            <w:tcW w:w="2920" w:type="dxa"/>
            <w:tcBorders>
              <w:top w:val="nil"/>
              <w:left w:val="nil"/>
              <w:bottom w:val="nil"/>
              <w:right w:val="nil"/>
            </w:tcBorders>
            <w:shd w:val="clear" w:color="000000" w:fill="FFFFFF"/>
            <w:noWrap/>
            <w:vAlign w:val="bottom"/>
            <w:hideMark/>
          </w:tcPr>
          <w:p w14:paraId="4254666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Vestra</w:t>
            </w:r>
            <w:proofErr w:type="spellEnd"/>
          </w:p>
        </w:tc>
      </w:tr>
      <w:tr w:rsidR="00490057" w:rsidRPr="00663B7C" w14:paraId="3B1E26FD" w14:textId="77777777" w:rsidTr="00490057">
        <w:trPr>
          <w:trHeight w:val="300"/>
        </w:trPr>
        <w:tc>
          <w:tcPr>
            <w:tcW w:w="2860" w:type="dxa"/>
            <w:tcBorders>
              <w:top w:val="nil"/>
              <w:left w:val="nil"/>
              <w:bottom w:val="nil"/>
              <w:right w:val="nil"/>
            </w:tcBorders>
            <w:shd w:val="clear" w:color="000000" w:fill="FFFFFF"/>
            <w:noWrap/>
            <w:vAlign w:val="bottom"/>
            <w:hideMark/>
          </w:tcPr>
          <w:p w14:paraId="33E8225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Credo</w:t>
            </w:r>
          </w:p>
        </w:tc>
        <w:tc>
          <w:tcPr>
            <w:tcW w:w="3097" w:type="dxa"/>
            <w:tcBorders>
              <w:top w:val="nil"/>
              <w:left w:val="nil"/>
              <w:bottom w:val="nil"/>
              <w:right w:val="nil"/>
            </w:tcBorders>
            <w:shd w:val="clear" w:color="000000" w:fill="FFFFFF"/>
            <w:noWrap/>
            <w:vAlign w:val="bottom"/>
            <w:hideMark/>
          </w:tcPr>
          <w:p w14:paraId="6B795E4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Morgan Stanley Private Wealth</w:t>
            </w:r>
          </w:p>
        </w:tc>
        <w:tc>
          <w:tcPr>
            <w:tcW w:w="2920" w:type="dxa"/>
            <w:tcBorders>
              <w:top w:val="nil"/>
              <w:left w:val="nil"/>
              <w:bottom w:val="nil"/>
              <w:right w:val="nil"/>
            </w:tcBorders>
            <w:shd w:val="clear" w:color="000000" w:fill="FFFFFF"/>
            <w:noWrap/>
            <w:vAlign w:val="bottom"/>
            <w:hideMark/>
          </w:tcPr>
          <w:p w14:paraId="2A23D13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Walkers Cripps Group</w:t>
            </w:r>
          </w:p>
        </w:tc>
      </w:tr>
      <w:tr w:rsidR="00490057" w:rsidRPr="00663B7C" w14:paraId="79865C67" w14:textId="77777777" w:rsidTr="00490057">
        <w:trPr>
          <w:trHeight w:val="300"/>
        </w:trPr>
        <w:tc>
          <w:tcPr>
            <w:tcW w:w="2860" w:type="dxa"/>
            <w:tcBorders>
              <w:top w:val="nil"/>
              <w:left w:val="nil"/>
              <w:bottom w:val="nil"/>
              <w:right w:val="nil"/>
            </w:tcBorders>
            <w:shd w:val="clear" w:color="000000" w:fill="FFFFFF"/>
            <w:noWrap/>
            <w:vAlign w:val="bottom"/>
            <w:hideMark/>
          </w:tcPr>
          <w:p w14:paraId="0ECA82F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Credit Suisse</w:t>
            </w:r>
          </w:p>
        </w:tc>
        <w:tc>
          <w:tcPr>
            <w:tcW w:w="3097" w:type="dxa"/>
            <w:tcBorders>
              <w:top w:val="nil"/>
              <w:left w:val="nil"/>
              <w:bottom w:val="nil"/>
              <w:right w:val="nil"/>
            </w:tcBorders>
            <w:shd w:val="clear" w:color="000000" w:fill="FFFFFF"/>
            <w:noWrap/>
            <w:vAlign w:val="bottom"/>
            <w:hideMark/>
          </w:tcPr>
          <w:p w14:paraId="0A0FFDE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Newscape</w:t>
            </w:r>
            <w:proofErr w:type="spellEnd"/>
            <w:r w:rsidRPr="00663B7C">
              <w:rPr>
                <w:rFonts w:ascii="Century Gothic" w:eastAsia="Times New Roman" w:hAnsi="Century Gothic" w:cs="Times New Roman"/>
                <w:color w:val="000000"/>
                <w:lang w:eastAsia="en-GB"/>
              </w:rPr>
              <w:t xml:space="preserve"> Capital</w:t>
            </w:r>
          </w:p>
        </w:tc>
        <w:tc>
          <w:tcPr>
            <w:tcW w:w="2920" w:type="dxa"/>
            <w:tcBorders>
              <w:top w:val="nil"/>
              <w:left w:val="nil"/>
              <w:bottom w:val="nil"/>
              <w:right w:val="nil"/>
            </w:tcBorders>
            <w:shd w:val="clear" w:color="000000" w:fill="FFFFFF"/>
            <w:noWrap/>
            <w:vAlign w:val="bottom"/>
            <w:hideMark/>
          </w:tcPr>
          <w:p w14:paraId="228C402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Wells Capital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Sols</w:t>
            </w:r>
          </w:p>
        </w:tc>
      </w:tr>
      <w:tr w:rsidR="00490057" w:rsidRPr="00663B7C" w14:paraId="4D05243C" w14:textId="77777777" w:rsidTr="00490057">
        <w:trPr>
          <w:trHeight w:val="300"/>
        </w:trPr>
        <w:tc>
          <w:tcPr>
            <w:tcW w:w="2860" w:type="dxa"/>
            <w:tcBorders>
              <w:top w:val="nil"/>
              <w:left w:val="nil"/>
              <w:bottom w:val="nil"/>
              <w:right w:val="nil"/>
            </w:tcBorders>
            <w:shd w:val="clear" w:color="000000" w:fill="FFFFFF"/>
            <w:noWrap/>
            <w:vAlign w:val="bottom"/>
            <w:hideMark/>
          </w:tcPr>
          <w:p w14:paraId="3293D0C2"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Creechurch</w:t>
            </w:r>
            <w:proofErr w:type="spellEnd"/>
            <w:r w:rsidRPr="00663B7C">
              <w:rPr>
                <w:rFonts w:ascii="Century Gothic" w:eastAsia="Times New Roman" w:hAnsi="Century Gothic" w:cs="Times New Roman"/>
                <w:color w:val="000000"/>
                <w:lang w:eastAsia="en-GB"/>
              </w:rPr>
              <w:t xml:space="preserve"> Capital</w:t>
            </w:r>
          </w:p>
        </w:tc>
        <w:tc>
          <w:tcPr>
            <w:tcW w:w="3097" w:type="dxa"/>
            <w:tcBorders>
              <w:top w:val="nil"/>
              <w:left w:val="nil"/>
              <w:bottom w:val="nil"/>
              <w:right w:val="nil"/>
            </w:tcBorders>
            <w:shd w:val="clear" w:color="000000" w:fill="FFFFFF"/>
            <w:noWrap/>
            <w:vAlign w:val="bottom"/>
            <w:hideMark/>
          </w:tcPr>
          <w:p w14:paraId="6BBC675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Newton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w:t>
            </w:r>
            <w:proofErr w:type="spellStart"/>
            <w:r w:rsidRPr="00663B7C">
              <w:rPr>
                <w:rFonts w:ascii="Century Gothic" w:eastAsia="Times New Roman" w:hAnsi="Century Gothic" w:cs="Times New Roman"/>
                <w:color w:val="000000"/>
                <w:lang w:eastAsia="en-GB"/>
              </w:rPr>
              <w:t>Mngmt</w:t>
            </w:r>
            <w:proofErr w:type="spellEnd"/>
          </w:p>
        </w:tc>
        <w:tc>
          <w:tcPr>
            <w:tcW w:w="2920" w:type="dxa"/>
            <w:tcBorders>
              <w:top w:val="nil"/>
              <w:left w:val="nil"/>
              <w:bottom w:val="nil"/>
              <w:right w:val="nil"/>
            </w:tcBorders>
            <w:shd w:val="clear" w:color="000000" w:fill="FFFFFF"/>
            <w:noWrap/>
            <w:vAlign w:val="bottom"/>
            <w:hideMark/>
          </w:tcPr>
          <w:p w14:paraId="35D5254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Whitechurch Securities</w:t>
            </w:r>
          </w:p>
        </w:tc>
      </w:tr>
      <w:tr w:rsidR="00490057" w:rsidRPr="00663B7C" w14:paraId="66E17FA5" w14:textId="77777777" w:rsidTr="00490057">
        <w:trPr>
          <w:trHeight w:val="300"/>
        </w:trPr>
        <w:tc>
          <w:tcPr>
            <w:tcW w:w="2860" w:type="dxa"/>
            <w:tcBorders>
              <w:top w:val="nil"/>
              <w:left w:val="nil"/>
              <w:bottom w:val="nil"/>
              <w:right w:val="nil"/>
            </w:tcBorders>
            <w:shd w:val="clear" w:color="000000" w:fill="FFFFFF"/>
            <w:noWrap/>
            <w:vAlign w:val="bottom"/>
            <w:hideMark/>
          </w:tcPr>
          <w:p w14:paraId="594BF82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Deutche Bank</w:t>
            </w:r>
          </w:p>
        </w:tc>
        <w:tc>
          <w:tcPr>
            <w:tcW w:w="3097" w:type="dxa"/>
            <w:tcBorders>
              <w:top w:val="nil"/>
              <w:left w:val="nil"/>
              <w:bottom w:val="nil"/>
              <w:right w:val="nil"/>
            </w:tcBorders>
            <w:shd w:val="clear" w:color="000000" w:fill="FFFFFF"/>
            <w:noWrap/>
            <w:vAlign w:val="bottom"/>
            <w:hideMark/>
          </w:tcPr>
          <w:p w14:paraId="527BA84A"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North</w:t>
            </w:r>
          </w:p>
        </w:tc>
        <w:tc>
          <w:tcPr>
            <w:tcW w:w="2920" w:type="dxa"/>
            <w:tcBorders>
              <w:top w:val="nil"/>
              <w:left w:val="nil"/>
              <w:bottom w:val="nil"/>
              <w:right w:val="nil"/>
            </w:tcBorders>
            <w:shd w:val="clear" w:color="000000" w:fill="FFFFFF"/>
            <w:noWrap/>
            <w:vAlign w:val="bottom"/>
            <w:hideMark/>
          </w:tcPr>
          <w:p w14:paraId="6CF3FA9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Xcap</w:t>
            </w:r>
            <w:proofErr w:type="spellEnd"/>
          </w:p>
        </w:tc>
      </w:tr>
      <w:tr w:rsidR="00490057" w:rsidRPr="00663B7C" w14:paraId="01EDACE2" w14:textId="77777777" w:rsidTr="00490057">
        <w:trPr>
          <w:trHeight w:val="300"/>
        </w:trPr>
        <w:tc>
          <w:tcPr>
            <w:tcW w:w="2860" w:type="dxa"/>
            <w:tcBorders>
              <w:top w:val="nil"/>
              <w:left w:val="nil"/>
              <w:bottom w:val="nil"/>
              <w:right w:val="nil"/>
            </w:tcBorders>
            <w:shd w:val="clear" w:color="000000" w:fill="FFFFFF"/>
            <w:noWrap/>
            <w:vAlign w:val="bottom"/>
            <w:hideMark/>
          </w:tcPr>
          <w:p w14:paraId="73EAC27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Eden</w:t>
            </w:r>
          </w:p>
        </w:tc>
        <w:tc>
          <w:tcPr>
            <w:tcW w:w="3097" w:type="dxa"/>
            <w:tcBorders>
              <w:top w:val="nil"/>
              <w:left w:val="nil"/>
              <w:bottom w:val="nil"/>
              <w:right w:val="nil"/>
            </w:tcBorders>
            <w:shd w:val="clear" w:color="000000" w:fill="FFFFFF"/>
            <w:noWrap/>
            <w:vAlign w:val="bottom"/>
            <w:hideMark/>
          </w:tcPr>
          <w:p w14:paraId="1033542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Octopus</w:t>
            </w:r>
          </w:p>
        </w:tc>
        <w:tc>
          <w:tcPr>
            <w:tcW w:w="2920" w:type="dxa"/>
            <w:tcBorders>
              <w:top w:val="nil"/>
              <w:left w:val="nil"/>
              <w:bottom w:val="nil"/>
              <w:right w:val="nil"/>
            </w:tcBorders>
            <w:shd w:val="clear" w:color="auto" w:fill="auto"/>
            <w:noWrap/>
            <w:vAlign w:val="bottom"/>
            <w:hideMark/>
          </w:tcPr>
          <w:p w14:paraId="1C303F0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086541EE" w14:textId="77777777" w:rsidTr="00490057">
        <w:trPr>
          <w:trHeight w:val="300"/>
        </w:trPr>
        <w:tc>
          <w:tcPr>
            <w:tcW w:w="2860" w:type="dxa"/>
            <w:tcBorders>
              <w:top w:val="nil"/>
              <w:left w:val="nil"/>
              <w:bottom w:val="nil"/>
              <w:right w:val="nil"/>
            </w:tcBorders>
            <w:shd w:val="clear" w:color="000000" w:fill="FFFFFF"/>
            <w:noWrap/>
            <w:vAlign w:val="bottom"/>
            <w:hideMark/>
          </w:tcPr>
          <w:p w14:paraId="160E115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EFG Private Bank</w:t>
            </w:r>
          </w:p>
        </w:tc>
        <w:tc>
          <w:tcPr>
            <w:tcW w:w="3097" w:type="dxa"/>
            <w:tcBorders>
              <w:top w:val="nil"/>
              <w:left w:val="nil"/>
              <w:bottom w:val="nil"/>
              <w:right w:val="nil"/>
            </w:tcBorders>
            <w:shd w:val="clear" w:color="000000" w:fill="FFFFFF"/>
            <w:noWrap/>
            <w:vAlign w:val="bottom"/>
            <w:hideMark/>
          </w:tcPr>
          <w:p w14:paraId="34BB71F9"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Oldfield Partners</w:t>
            </w:r>
          </w:p>
        </w:tc>
        <w:tc>
          <w:tcPr>
            <w:tcW w:w="2920" w:type="dxa"/>
            <w:tcBorders>
              <w:top w:val="nil"/>
              <w:left w:val="nil"/>
              <w:bottom w:val="nil"/>
              <w:right w:val="nil"/>
            </w:tcBorders>
            <w:shd w:val="clear" w:color="auto" w:fill="auto"/>
            <w:noWrap/>
            <w:vAlign w:val="bottom"/>
            <w:hideMark/>
          </w:tcPr>
          <w:p w14:paraId="16103F9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78F9F8FA" w14:textId="77777777" w:rsidTr="00490057">
        <w:trPr>
          <w:trHeight w:val="300"/>
        </w:trPr>
        <w:tc>
          <w:tcPr>
            <w:tcW w:w="2860" w:type="dxa"/>
            <w:tcBorders>
              <w:top w:val="nil"/>
              <w:left w:val="nil"/>
              <w:bottom w:val="nil"/>
              <w:right w:val="nil"/>
            </w:tcBorders>
            <w:shd w:val="clear" w:color="000000" w:fill="FFFFFF"/>
            <w:noWrap/>
            <w:vAlign w:val="bottom"/>
            <w:hideMark/>
          </w:tcPr>
          <w:p w14:paraId="2F9EFD69"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Ermitage</w:t>
            </w:r>
            <w:proofErr w:type="spellEnd"/>
            <w:r w:rsidRPr="00663B7C">
              <w:rPr>
                <w:rFonts w:ascii="Century Gothic" w:eastAsia="Times New Roman" w:hAnsi="Century Gothic" w:cs="Times New Roman"/>
                <w:color w:val="000000"/>
                <w:lang w:eastAsia="en-GB"/>
              </w:rPr>
              <w:t xml:space="preserve"> Global Wealth</w:t>
            </w:r>
          </w:p>
        </w:tc>
        <w:tc>
          <w:tcPr>
            <w:tcW w:w="3097" w:type="dxa"/>
            <w:tcBorders>
              <w:top w:val="nil"/>
              <w:left w:val="nil"/>
              <w:bottom w:val="nil"/>
              <w:right w:val="nil"/>
            </w:tcBorders>
            <w:shd w:val="clear" w:color="000000" w:fill="FFFFFF"/>
            <w:noWrap/>
            <w:vAlign w:val="bottom"/>
            <w:hideMark/>
          </w:tcPr>
          <w:p w14:paraId="016C7699"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Partners</w:t>
            </w:r>
            <w:proofErr w:type="spellEnd"/>
            <w:r w:rsidRPr="00663B7C">
              <w:rPr>
                <w:rFonts w:ascii="Century Gothic" w:eastAsia="Times New Roman" w:hAnsi="Century Gothic" w:cs="Times New Roman"/>
                <w:color w:val="000000"/>
                <w:lang w:eastAsia="en-GB"/>
              </w:rPr>
              <w:t xml:space="preserve"> Capital</w:t>
            </w:r>
          </w:p>
        </w:tc>
        <w:tc>
          <w:tcPr>
            <w:tcW w:w="2920" w:type="dxa"/>
            <w:tcBorders>
              <w:top w:val="nil"/>
              <w:left w:val="nil"/>
              <w:bottom w:val="nil"/>
              <w:right w:val="nil"/>
            </w:tcBorders>
            <w:shd w:val="clear" w:color="auto" w:fill="auto"/>
            <w:noWrap/>
            <w:vAlign w:val="bottom"/>
            <w:hideMark/>
          </w:tcPr>
          <w:p w14:paraId="390E69B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4D527678" w14:textId="77777777" w:rsidTr="00490057">
        <w:trPr>
          <w:trHeight w:val="300"/>
        </w:trPr>
        <w:tc>
          <w:tcPr>
            <w:tcW w:w="2860" w:type="dxa"/>
            <w:tcBorders>
              <w:top w:val="nil"/>
              <w:left w:val="nil"/>
              <w:bottom w:val="nil"/>
              <w:right w:val="nil"/>
            </w:tcBorders>
            <w:shd w:val="clear" w:color="000000" w:fill="FFFFFF"/>
            <w:noWrap/>
            <w:vAlign w:val="bottom"/>
            <w:hideMark/>
          </w:tcPr>
          <w:p w14:paraId="28D18B4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European Wealth</w:t>
            </w:r>
          </w:p>
        </w:tc>
        <w:tc>
          <w:tcPr>
            <w:tcW w:w="3097" w:type="dxa"/>
            <w:tcBorders>
              <w:top w:val="nil"/>
              <w:left w:val="nil"/>
              <w:bottom w:val="nil"/>
              <w:right w:val="nil"/>
            </w:tcBorders>
            <w:shd w:val="clear" w:color="000000" w:fill="FFFFFF"/>
            <w:noWrap/>
            <w:vAlign w:val="bottom"/>
            <w:hideMark/>
          </w:tcPr>
          <w:p w14:paraId="09D8F16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Pictet</w:t>
            </w:r>
            <w:proofErr w:type="spellEnd"/>
          </w:p>
        </w:tc>
        <w:tc>
          <w:tcPr>
            <w:tcW w:w="2920" w:type="dxa"/>
            <w:tcBorders>
              <w:top w:val="nil"/>
              <w:left w:val="nil"/>
              <w:bottom w:val="nil"/>
              <w:right w:val="nil"/>
            </w:tcBorders>
            <w:shd w:val="clear" w:color="auto" w:fill="auto"/>
            <w:noWrap/>
            <w:vAlign w:val="bottom"/>
            <w:hideMark/>
          </w:tcPr>
          <w:p w14:paraId="62B177EC"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294B9CC5" w14:textId="77777777" w:rsidTr="00490057">
        <w:trPr>
          <w:trHeight w:val="300"/>
        </w:trPr>
        <w:tc>
          <w:tcPr>
            <w:tcW w:w="2860" w:type="dxa"/>
            <w:tcBorders>
              <w:top w:val="nil"/>
              <w:left w:val="nil"/>
              <w:bottom w:val="nil"/>
              <w:right w:val="nil"/>
            </w:tcBorders>
            <w:shd w:val="clear" w:color="000000" w:fill="FFFFFF"/>
            <w:noWrap/>
            <w:vAlign w:val="bottom"/>
            <w:hideMark/>
          </w:tcPr>
          <w:p w14:paraId="6F97BC59"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lastRenderedPageBreak/>
              <w:t>Evercore Pan</w:t>
            </w:r>
          </w:p>
        </w:tc>
        <w:tc>
          <w:tcPr>
            <w:tcW w:w="3097" w:type="dxa"/>
            <w:tcBorders>
              <w:top w:val="nil"/>
              <w:left w:val="nil"/>
              <w:bottom w:val="nil"/>
              <w:right w:val="nil"/>
            </w:tcBorders>
            <w:shd w:val="clear" w:color="000000" w:fill="FFFFFF"/>
            <w:noWrap/>
            <w:vAlign w:val="bottom"/>
            <w:hideMark/>
          </w:tcPr>
          <w:p w14:paraId="2B218B9C"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Pilling &amp; Co</w:t>
            </w:r>
          </w:p>
        </w:tc>
        <w:tc>
          <w:tcPr>
            <w:tcW w:w="2920" w:type="dxa"/>
            <w:tcBorders>
              <w:top w:val="nil"/>
              <w:left w:val="nil"/>
              <w:bottom w:val="nil"/>
              <w:right w:val="nil"/>
            </w:tcBorders>
            <w:shd w:val="clear" w:color="auto" w:fill="auto"/>
            <w:noWrap/>
            <w:vAlign w:val="bottom"/>
            <w:hideMark/>
          </w:tcPr>
          <w:p w14:paraId="40F59B17"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7CF0CB43" w14:textId="77777777" w:rsidTr="00490057">
        <w:trPr>
          <w:trHeight w:val="300"/>
        </w:trPr>
        <w:tc>
          <w:tcPr>
            <w:tcW w:w="2860" w:type="dxa"/>
            <w:tcBorders>
              <w:top w:val="nil"/>
              <w:left w:val="nil"/>
              <w:bottom w:val="nil"/>
              <w:right w:val="nil"/>
            </w:tcBorders>
            <w:shd w:val="clear" w:color="000000" w:fill="FFFFFF"/>
            <w:noWrap/>
            <w:vAlign w:val="bottom"/>
            <w:hideMark/>
          </w:tcPr>
          <w:p w14:paraId="54C9FC1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Farley and Thompson</w:t>
            </w:r>
          </w:p>
        </w:tc>
        <w:tc>
          <w:tcPr>
            <w:tcW w:w="3097" w:type="dxa"/>
            <w:tcBorders>
              <w:top w:val="nil"/>
              <w:left w:val="nil"/>
              <w:bottom w:val="nil"/>
              <w:right w:val="nil"/>
            </w:tcBorders>
            <w:shd w:val="clear" w:color="000000" w:fill="FFFFFF"/>
            <w:noWrap/>
            <w:vAlign w:val="bottom"/>
            <w:hideMark/>
          </w:tcPr>
          <w:p w14:paraId="63DA00D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Premier Fund Managers</w:t>
            </w:r>
          </w:p>
        </w:tc>
        <w:tc>
          <w:tcPr>
            <w:tcW w:w="2920" w:type="dxa"/>
            <w:tcBorders>
              <w:top w:val="nil"/>
              <w:left w:val="nil"/>
              <w:bottom w:val="nil"/>
              <w:right w:val="nil"/>
            </w:tcBorders>
            <w:shd w:val="clear" w:color="auto" w:fill="auto"/>
            <w:noWrap/>
            <w:vAlign w:val="bottom"/>
            <w:hideMark/>
          </w:tcPr>
          <w:p w14:paraId="3D5EE7D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21D0D284" w14:textId="77777777" w:rsidTr="00490057">
        <w:trPr>
          <w:trHeight w:val="300"/>
        </w:trPr>
        <w:tc>
          <w:tcPr>
            <w:tcW w:w="2860" w:type="dxa"/>
            <w:tcBorders>
              <w:top w:val="nil"/>
              <w:left w:val="nil"/>
              <w:bottom w:val="nil"/>
              <w:right w:val="nil"/>
            </w:tcBorders>
            <w:shd w:val="clear" w:color="000000" w:fill="FFFFFF"/>
            <w:noWrap/>
            <w:vAlign w:val="bottom"/>
            <w:hideMark/>
          </w:tcPr>
          <w:p w14:paraId="3CB2D75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Fielding</w:t>
            </w:r>
          </w:p>
        </w:tc>
        <w:tc>
          <w:tcPr>
            <w:tcW w:w="3097" w:type="dxa"/>
            <w:tcBorders>
              <w:top w:val="nil"/>
              <w:left w:val="nil"/>
              <w:bottom w:val="nil"/>
              <w:right w:val="nil"/>
            </w:tcBorders>
            <w:shd w:val="clear" w:color="000000" w:fill="FFFFFF"/>
            <w:noWrap/>
            <w:vAlign w:val="bottom"/>
            <w:hideMark/>
          </w:tcPr>
          <w:p w14:paraId="33FB937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Principal /Sanlam</w:t>
            </w:r>
          </w:p>
        </w:tc>
        <w:tc>
          <w:tcPr>
            <w:tcW w:w="2920" w:type="dxa"/>
            <w:tcBorders>
              <w:top w:val="nil"/>
              <w:left w:val="nil"/>
              <w:bottom w:val="nil"/>
              <w:right w:val="nil"/>
            </w:tcBorders>
            <w:shd w:val="clear" w:color="auto" w:fill="auto"/>
            <w:noWrap/>
            <w:vAlign w:val="bottom"/>
            <w:hideMark/>
          </w:tcPr>
          <w:p w14:paraId="555465C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77A5A4D0" w14:textId="77777777" w:rsidTr="00490057">
        <w:trPr>
          <w:trHeight w:val="300"/>
        </w:trPr>
        <w:tc>
          <w:tcPr>
            <w:tcW w:w="2860" w:type="dxa"/>
            <w:tcBorders>
              <w:top w:val="nil"/>
              <w:left w:val="nil"/>
              <w:bottom w:val="nil"/>
              <w:right w:val="nil"/>
            </w:tcBorders>
            <w:shd w:val="clear" w:color="000000" w:fill="FFFFFF"/>
            <w:noWrap/>
            <w:vAlign w:val="bottom"/>
            <w:hideMark/>
          </w:tcPr>
          <w:p w14:paraId="6328E24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Fisher Investments</w:t>
            </w:r>
          </w:p>
        </w:tc>
        <w:tc>
          <w:tcPr>
            <w:tcW w:w="3097" w:type="dxa"/>
            <w:tcBorders>
              <w:top w:val="nil"/>
              <w:left w:val="nil"/>
              <w:bottom w:val="nil"/>
              <w:right w:val="nil"/>
            </w:tcBorders>
            <w:shd w:val="clear" w:color="000000" w:fill="FFFFFF"/>
            <w:noWrap/>
            <w:vAlign w:val="bottom"/>
            <w:hideMark/>
          </w:tcPr>
          <w:p w14:paraId="327D8CD8"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Psigma</w:t>
            </w:r>
            <w:proofErr w:type="spellEnd"/>
          </w:p>
        </w:tc>
        <w:tc>
          <w:tcPr>
            <w:tcW w:w="2920" w:type="dxa"/>
            <w:tcBorders>
              <w:top w:val="nil"/>
              <w:left w:val="nil"/>
              <w:bottom w:val="nil"/>
              <w:right w:val="nil"/>
            </w:tcBorders>
            <w:shd w:val="clear" w:color="auto" w:fill="auto"/>
            <w:noWrap/>
            <w:vAlign w:val="bottom"/>
            <w:hideMark/>
          </w:tcPr>
          <w:p w14:paraId="15910626"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48C860D3" w14:textId="77777777" w:rsidTr="00490057">
        <w:trPr>
          <w:trHeight w:val="300"/>
        </w:trPr>
        <w:tc>
          <w:tcPr>
            <w:tcW w:w="2860" w:type="dxa"/>
            <w:tcBorders>
              <w:top w:val="nil"/>
              <w:left w:val="nil"/>
              <w:bottom w:val="nil"/>
              <w:right w:val="nil"/>
            </w:tcBorders>
            <w:shd w:val="clear" w:color="000000" w:fill="FFFFFF"/>
            <w:noWrap/>
            <w:vAlign w:val="bottom"/>
            <w:hideMark/>
          </w:tcPr>
          <w:p w14:paraId="28B0A491"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Fleming Family and Partners</w:t>
            </w:r>
          </w:p>
        </w:tc>
        <w:tc>
          <w:tcPr>
            <w:tcW w:w="3097" w:type="dxa"/>
            <w:tcBorders>
              <w:top w:val="nil"/>
              <w:left w:val="nil"/>
              <w:bottom w:val="nil"/>
              <w:right w:val="nil"/>
            </w:tcBorders>
            <w:shd w:val="clear" w:color="000000" w:fill="FFFFFF"/>
            <w:noWrap/>
            <w:vAlign w:val="bottom"/>
            <w:hideMark/>
          </w:tcPr>
          <w:p w14:paraId="1BA622D3"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Quartet</w:t>
            </w:r>
          </w:p>
        </w:tc>
        <w:tc>
          <w:tcPr>
            <w:tcW w:w="2920" w:type="dxa"/>
            <w:tcBorders>
              <w:top w:val="nil"/>
              <w:left w:val="nil"/>
              <w:bottom w:val="nil"/>
              <w:right w:val="nil"/>
            </w:tcBorders>
            <w:shd w:val="clear" w:color="auto" w:fill="auto"/>
            <w:noWrap/>
            <w:vAlign w:val="bottom"/>
            <w:hideMark/>
          </w:tcPr>
          <w:p w14:paraId="4F92AB7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12633167" w14:textId="77777777" w:rsidTr="00490057">
        <w:trPr>
          <w:trHeight w:val="300"/>
        </w:trPr>
        <w:tc>
          <w:tcPr>
            <w:tcW w:w="2860" w:type="dxa"/>
            <w:tcBorders>
              <w:top w:val="nil"/>
              <w:left w:val="nil"/>
              <w:bottom w:val="nil"/>
              <w:right w:val="nil"/>
            </w:tcBorders>
            <w:shd w:val="clear" w:color="000000" w:fill="FFFFFF"/>
            <w:noWrap/>
            <w:vAlign w:val="bottom"/>
            <w:hideMark/>
          </w:tcPr>
          <w:p w14:paraId="4A3756C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Frontier Asset Management</w:t>
            </w:r>
          </w:p>
        </w:tc>
        <w:tc>
          <w:tcPr>
            <w:tcW w:w="3097" w:type="dxa"/>
            <w:tcBorders>
              <w:top w:val="nil"/>
              <w:left w:val="nil"/>
              <w:bottom w:val="nil"/>
              <w:right w:val="nil"/>
            </w:tcBorders>
            <w:shd w:val="clear" w:color="000000" w:fill="FFFFFF"/>
            <w:noWrap/>
            <w:vAlign w:val="bottom"/>
            <w:hideMark/>
          </w:tcPr>
          <w:p w14:paraId="48088E6B"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Quilter/ Cheviot</w:t>
            </w:r>
          </w:p>
        </w:tc>
        <w:tc>
          <w:tcPr>
            <w:tcW w:w="2920" w:type="dxa"/>
            <w:tcBorders>
              <w:top w:val="nil"/>
              <w:left w:val="nil"/>
              <w:bottom w:val="nil"/>
              <w:right w:val="nil"/>
            </w:tcBorders>
            <w:shd w:val="clear" w:color="auto" w:fill="auto"/>
            <w:noWrap/>
            <w:vAlign w:val="bottom"/>
            <w:hideMark/>
          </w:tcPr>
          <w:p w14:paraId="0B4C8A52"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3360DF84" w14:textId="77777777" w:rsidTr="00490057">
        <w:trPr>
          <w:trHeight w:val="300"/>
        </w:trPr>
        <w:tc>
          <w:tcPr>
            <w:tcW w:w="2860" w:type="dxa"/>
            <w:tcBorders>
              <w:top w:val="nil"/>
              <w:left w:val="nil"/>
              <w:bottom w:val="nil"/>
              <w:right w:val="nil"/>
            </w:tcBorders>
            <w:shd w:val="clear" w:color="000000" w:fill="FFFFFF"/>
            <w:noWrap/>
            <w:vAlign w:val="bottom"/>
            <w:hideMark/>
          </w:tcPr>
          <w:p w14:paraId="026AE615"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GHC capital markets</w:t>
            </w:r>
          </w:p>
        </w:tc>
        <w:tc>
          <w:tcPr>
            <w:tcW w:w="3097" w:type="dxa"/>
            <w:tcBorders>
              <w:top w:val="nil"/>
              <w:left w:val="nil"/>
              <w:bottom w:val="nil"/>
              <w:right w:val="nil"/>
            </w:tcBorders>
            <w:shd w:val="clear" w:color="000000" w:fill="FFFFFF"/>
            <w:noWrap/>
            <w:vAlign w:val="bottom"/>
            <w:hideMark/>
          </w:tcPr>
          <w:p w14:paraId="5A0966C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Rathbone</w:t>
            </w:r>
          </w:p>
        </w:tc>
        <w:tc>
          <w:tcPr>
            <w:tcW w:w="2920" w:type="dxa"/>
            <w:tcBorders>
              <w:top w:val="nil"/>
              <w:left w:val="nil"/>
              <w:bottom w:val="nil"/>
              <w:right w:val="nil"/>
            </w:tcBorders>
            <w:shd w:val="clear" w:color="auto" w:fill="auto"/>
            <w:noWrap/>
            <w:vAlign w:val="bottom"/>
            <w:hideMark/>
          </w:tcPr>
          <w:p w14:paraId="35B9C900"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r w:rsidR="00490057" w:rsidRPr="00663B7C" w14:paraId="361A4F8C" w14:textId="77777777" w:rsidTr="00490057">
        <w:trPr>
          <w:trHeight w:val="300"/>
        </w:trPr>
        <w:tc>
          <w:tcPr>
            <w:tcW w:w="2860" w:type="dxa"/>
            <w:tcBorders>
              <w:top w:val="nil"/>
              <w:left w:val="nil"/>
              <w:bottom w:val="nil"/>
              <w:right w:val="nil"/>
            </w:tcBorders>
            <w:shd w:val="clear" w:color="000000" w:fill="FFFFFF"/>
            <w:noWrap/>
            <w:vAlign w:val="bottom"/>
            <w:hideMark/>
          </w:tcPr>
          <w:p w14:paraId="266B8E9E"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GLG</w:t>
            </w:r>
            <w:r w:rsidR="00EA2768" w:rsidRPr="00663B7C">
              <w:rPr>
                <w:rFonts w:ascii="Century Gothic" w:eastAsia="Times New Roman" w:hAnsi="Century Gothic" w:cs="Times New Roman"/>
                <w:color w:val="000000"/>
                <w:lang w:eastAsia="en-GB"/>
              </w:rPr>
              <w:t xml:space="preserve"> </w:t>
            </w:r>
            <w:r w:rsidRPr="00663B7C">
              <w:rPr>
                <w:rFonts w:ascii="Century Gothic" w:eastAsia="Times New Roman" w:hAnsi="Century Gothic" w:cs="Times New Roman"/>
                <w:color w:val="000000"/>
                <w:lang w:eastAsia="en-GB"/>
              </w:rPr>
              <w:t>Partners</w:t>
            </w:r>
          </w:p>
        </w:tc>
        <w:tc>
          <w:tcPr>
            <w:tcW w:w="3097" w:type="dxa"/>
            <w:tcBorders>
              <w:top w:val="nil"/>
              <w:left w:val="nil"/>
              <w:bottom w:val="nil"/>
              <w:right w:val="nil"/>
            </w:tcBorders>
            <w:shd w:val="clear" w:color="000000" w:fill="FFFFFF"/>
            <w:noWrap/>
            <w:vAlign w:val="bottom"/>
            <w:hideMark/>
          </w:tcPr>
          <w:p w14:paraId="074AF7B4"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Raymond James</w:t>
            </w:r>
          </w:p>
        </w:tc>
        <w:tc>
          <w:tcPr>
            <w:tcW w:w="2920" w:type="dxa"/>
            <w:tcBorders>
              <w:top w:val="nil"/>
              <w:left w:val="nil"/>
              <w:bottom w:val="nil"/>
              <w:right w:val="nil"/>
            </w:tcBorders>
            <w:shd w:val="clear" w:color="auto" w:fill="auto"/>
            <w:noWrap/>
            <w:vAlign w:val="bottom"/>
            <w:hideMark/>
          </w:tcPr>
          <w:p w14:paraId="620D5F9F" w14:textId="77777777" w:rsidR="00490057" w:rsidRPr="00663B7C" w:rsidRDefault="00490057" w:rsidP="00490057">
            <w:pPr>
              <w:spacing w:after="0" w:line="240" w:lineRule="auto"/>
              <w:rPr>
                <w:rFonts w:ascii="Century Gothic" w:eastAsia="Times New Roman" w:hAnsi="Century Gothic" w:cs="Times New Roman"/>
                <w:color w:val="000000"/>
                <w:lang w:eastAsia="en-GB"/>
              </w:rPr>
            </w:pPr>
          </w:p>
        </w:tc>
      </w:tr>
    </w:tbl>
    <w:p w14:paraId="2A6A8035" w14:textId="77777777" w:rsidR="009674D7" w:rsidRPr="00663B7C" w:rsidRDefault="009674D7" w:rsidP="00C344C8">
      <w:pPr>
        <w:pStyle w:val="NoSpacing"/>
        <w:jc w:val="right"/>
        <w:rPr>
          <w:rFonts w:ascii="Century Gothic" w:hAnsi="Century Gothic"/>
        </w:rPr>
      </w:pPr>
    </w:p>
    <w:p w14:paraId="52C53CA2" w14:textId="77777777" w:rsidR="007A0F7B" w:rsidRPr="00663B7C" w:rsidRDefault="007A0F7B" w:rsidP="00C344C8">
      <w:pPr>
        <w:pStyle w:val="NoSpacing"/>
        <w:jc w:val="right"/>
        <w:rPr>
          <w:rFonts w:ascii="Century Gothic" w:hAnsi="Century Gothic"/>
        </w:rPr>
        <w:sectPr w:rsidR="007A0F7B" w:rsidRPr="00663B7C" w:rsidSect="005E4730">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pPr>
    </w:p>
    <w:p w14:paraId="73B3E259" w14:textId="77777777" w:rsidR="007A0F7B" w:rsidRPr="00663B7C" w:rsidRDefault="001C6CDF" w:rsidP="001C6CDF">
      <w:pPr>
        <w:pStyle w:val="NoSpacing"/>
        <w:jc w:val="right"/>
        <w:rPr>
          <w:rFonts w:ascii="Century Gothic" w:hAnsi="Century Gothic"/>
        </w:rPr>
      </w:pPr>
      <w:r w:rsidRPr="00663B7C">
        <w:rPr>
          <w:rFonts w:ascii="Century Gothic" w:hAnsi="Century Gothic"/>
        </w:rPr>
        <w:lastRenderedPageBreak/>
        <w:t>Appendix 2</w:t>
      </w:r>
    </w:p>
    <w:tbl>
      <w:tblPr>
        <w:tblStyle w:val="TableGrid"/>
        <w:tblW w:w="11052" w:type="dxa"/>
        <w:tblLayout w:type="fixed"/>
        <w:tblLook w:val="04A0" w:firstRow="1" w:lastRow="0" w:firstColumn="1" w:lastColumn="0" w:noHBand="0" w:noVBand="1"/>
      </w:tblPr>
      <w:tblGrid>
        <w:gridCol w:w="1980"/>
        <w:gridCol w:w="1701"/>
        <w:gridCol w:w="1701"/>
        <w:gridCol w:w="1701"/>
        <w:gridCol w:w="283"/>
        <w:gridCol w:w="1560"/>
        <w:gridCol w:w="2126"/>
      </w:tblGrid>
      <w:tr w:rsidR="001C6CDF" w:rsidRPr="00663B7C" w14:paraId="185D17A5" w14:textId="77777777" w:rsidTr="001D7833">
        <w:tc>
          <w:tcPr>
            <w:tcW w:w="1980" w:type="dxa"/>
            <w:shd w:val="clear" w:color="auto" w:fill="A6A6A6" w:themeFill="background1" w:themeFillShade="A6"/>
          </w:tcPr>
          <w:p w14:paraId="56FF65D2" w14:textId="77777777" w:rsidR="001C6CDF" w:rsidRPr="00663B7C" w:rsidRDefault="001C6CDF" w:rsidP="00285B80">
            <w:pPr>
              <w:rPr>
                <w:rFonts w:ascii="Century Gothic" w:hAnsi="Century Gothic"/>
                <w:b/>
              </w:rPr>
            </w:pPr>
            <w:r w:rsidRPr="00663B7C">
              <w:rPr>
                <w:rFonts w:ascii="Century Gothic" w:hAnsi="Century Gothic"/>
                <w:b/>
              </w:rPr>
              <w:t>Requirement</w:t>
            </w:r>
          </w:p>
        </w:tc>
        <w:tc>
          <w:tcPr>
            <w:tcW w:w="1701" w:type="dxa"/>
            <w:shd w:val="clear" w:color="auto" w:fill="A6A6A6" w:themeFill="background1" w:themeFillShade="A6"/>
          </w:tcPr>
          <w:p w14:paraId="1EF1FBF0" w14:textId="77777777" w:rsidR="001C6CDF" w:rsidRPr="00663B7C" w:rsidRDefault="001C6CDF" w:rsidP="00285B80">
            <w:pPr>
              <w:jc w:val="center"/>
              <w:rPr>
                <w:rFonts w:ascii="Century Gothic" w:hAnsi="Century Gothic"/>
                <w:b/>
              </w:rPr>
            </w:pPr>
            <w:r w:rsidRPr="00663B7C">
              <w:rPr>
                <w:rFonts w:ascii="Century Gothic" w:hAnsi="Century Gothic"/>
                <w:b/>
              </w:rPr>
              <w:t>Parmenion</w:t>
            </w:r>
          </w:p>
        </w:tc>
        <w:tc>
          <w:tcPr>
            <w:tcW w:w="1701" w:type="dxa"/>
            <w:shd w:val="clear" w:color="auto" w:fill="A6A6A6" w:themeFill="background1" w:themeFillShade="A6"/>
          </w:tcPr>
          <w:p w14:paraId="445AE713" w14:textId="77777777" w:rsidR="001C6CDF" w:rsidRPr="00663B7C" w:rsidRDefault="001C6CDF" w:rsidP="00285B80">
            <w:pPr>
              <w:jc w:val="center"/>
              <w:rPr>
                <w:rFonts w:ascii="Century Gothic" w:hAnsi="Century Gothic"/>
                <w:b/>
              </w:rPr>
            </w:pPr>
            <w:r w:rsidRPr="00663B7C">
              <w:rPr>
                <w:rFonts w:ascii="Century Gothic" w:hAnsi="Century Gothic"/>
                <w:b/>
              </w:rPr>
              <w:t>Nucleus</w:t>
            </w:r>
          </w:p>
        </w:tc>
        <w:tc>
          <w:tcPr>
            <w:tcW w:w="1701" w:type="dxa"/>
            <w:shd w:val="clear" w:color="auto" w:fill="A6A6A6" w:themeFill="background1" w:themeFillShade="A6"/>
          </w:tcPr>
          <w:p w14:paraId="6E5FA947" w14:textId="77777777" w:rsidR="001C6CDF" w:rsidRPr="00663B7C" w:rsidRDefault="001C6CDF" w:rsidP="00285B80">
            <w:pPr>
              <w:jc w:val="center"/>
              <w:rPr>
                <w:rFonts w:ascii="Century Gothic" w:hAnsi="Century Gothic"/>
                <w:b/>
              </w:rPr>
            </w:pPr>
            <w:r w:rsidRPr="00663B7C">
              <w:rPr>
                <w:rFonts w:ascii="Century Gothic" w:hAnsi="Century Gothic"/>
                <w:b/>
              </w:rPr>
              <w:t>Transact</w:t>
            </w:r>
          </w:p>
        </w:tc>
        <w:tc>
          <w:tcPr>
            <w:tcW w:w="283" w:type="dxa"/>
            <w:shd w:val="clear" w:color="auto" w:fill="A6A6A6" w:themeFill="background1" w:themeFillShade="A6"/>
          </w:tcPr>
          <w:p w14:paraId="66EDFFC7"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A6A6A6" w:themeFill="background1" w:themeFillShade="A6"/>
          </w:tcPr>
          <w:p w14:paraId="537A6037" w14:textId="77777777" w:rsidR="001C6CDF" w:rsidRPr="00663B7C" w:rsidRDefault="001C6CDF" w:rsidP="00285B80">
            <w:pPr>
              <w:jc w:val="center"/>
              <w:rPr>
                <w:rFonts w:ascii="Century Gothic" w:hAnsi="Century Gothic"/>
                <w:b/>
              </w:rPr>
            </w:pPr>
            <w:r w:rsidRPr="00663B7C">
              <w:rPr>
                <w:rFonts w:ascii="Century Gothic" w:hAnsi="Century Gothic"/>
                <w:b/>
              </w:rPr>
              <w:t>SL Wrap</w:t>
            </w:r>
          </w:p>
        </w:tc>
        <w:tc>
          <w:tcPr>
            <w:tcW w:w="2126" w:type="dxa"/>
            <w:tcBorders>
              <w:bottom w:val="single" w:sz="4" w:space="0" w:color="auto"/>
            </w:tcBorders>
            <w:shd w:val="clear" w:color="auto" w:fill="A6A6A6" w:themeFill="background1" w:themeFillShade="A6"/>
          </w:tcPr>
          <w:p w14:paraId="18C9FF8A" w14:textId="77777777" w:rsidR="001C6CDF" w:rsidRPr="00663B7C" w:rsidRDefault="001C6CDF" w:rsidP="00285B80">
            <w:pPr>
              <w:jc w:val="center"/>
              <w:rPr>
                <w:rFonts w:ascii="Century Gothic" w:hAnsi="Century Gothic"/>
                <w:b/>
              </w:rPr>
            </w:pPr>
            <w:r w:rsidRPr="00663B7C">
              <w:rPr>
                <w:rFonts w:ascii="Century Gothic" w:hAnsi="Century Gothic"/>
                <w:b/>
              </w:rPr>
              <w:t>Old Mutual Wealth</w:t>
            </w:r>
          </w:p>
        </w:tc>
      </w:tr>
      <w:tr w:rsidR="001C6CDF" w:rsidRPr="00663B7C" w14:paraId="66D64B54" w14:textId="77777777" w:rsidTr="001D7833">
        <w:tc>
          <w:tcPr>
            <w:tcW w:w="1980" w:type="dxa"/>
          </w:tcPr>
          <w:p w14:paraId="4660C57F" w14:textId="77777777" w:rsidR="001C6CDF" w:rsidRPr="00663B7C" w:rsidRDefault="001C6CDF" w:rsidP="00285B80">
            <w:pPr>
              <w:rPr>
                <w:rFonts w:ascii="Century Gothic" w:hAnsi="Century Gothic"/>
                <w:b/>
              </w:rPr>
            </w:pPr>
            <w:r w:rsidRPr="00663B7C">
              <w:rPr>
                <w:rFonts w:ascii="Century Gothic" w:hAnsi="Century Gothic"/>
                <w:b/>
              </w:rPr>
              <w:t>Personal Pension option</w:t>
            </w:r>
          </w:p>
        </w:tc>
        <w:tc>
          <w:tcPr>
            <w:tcW w:w="1701" w:type="dxa"/>
            <w:shd w:val="clear" w:color="auto" w:fill="auto"/>
          </w:tcPr>
          <w:p w14:paraId="09856797" w14:textId="77777777" w:rsidR="001C6CDF" w:rsidRPr="00663B7C" w:rsidRDefault="001C6CDF" w:rsidP="00285B80">
            <w:pPr>
              <w:jc w:val="center"/>
              <w:rPr>
                <w:rFonts w:ascii="Century Gothic" w:hAnsi="Century Gothic"/>
                <w:b/>
              </w:rPr>
            </w:pPr>
            <w:r w:rsidRPr="00663B7C">
              <w:rPr>
                <w:rFonts w:ascii="Century Gothic" w:hAnsi="Century Gothic"/>
                <w:b/>
              </w:rPr>
              <w:t xml:space="preserve">SIPP </w:t>
            </w:r>
          </w:p>
        </w:tc>
        <w:tc>
          <w:tcPr>
            <w:tcW w:w="1701" w:type="dxa"/>
            <w:shd w:val="clear" w:color="auto" w:fill="FFFFFF" w:themeFill="background1"/>
          </w:tcPr>
          <w:p w14:paraId="5DE3C626" w14:textId="77777777" w:rsidR="001C6CDF" w:rsidRPr="00663B7C" w:rsidRDefault="001C6CDF" w:rsidP="00285B80">
            <w:pPr>
              <w:jc w:val="center"/>
              <w:rPr>
                <w:rFonts w:ascii="Century Gothic" w:hAnsi="Century Gothic"/>
                <w:b/>
              </w:rPr>
            </w:pPr>
            <w:r w:rsidRPr="00663B7C">
              <w:rPr>
                <w:rFonts w:ascii="Century Gothic" w:hAnsi="Century Gothic"/>
                <w:b/>
              </w:rPr>
              <w:t xml:space="preserve">SIPP </w:t>
            </w:r>
          </w:p>
        </w:tc>
        <w:tc>
          <w:tcPr>
            <w:tcW w:w="1701" w:type="dxa"/>
            <w:shd w:val="clear" w:color="auto" w:fill="FFFFFF" w:themeFill="background1"/>
          </w:tcPr>
          <w:p w14:paraId="063585C9" w14:textId="77777777" w:rsidR="001C6CDF" w:rsidRPr="00663B7C" w:rsidRDefault="001C6CDF" w:rsidP="00285B80">
            <w:pPr>
              <w:jc w:val="center"/>
              <w:rPr>
                <w:rFonts w:ascii="Century Gothic" w:hAnsi="Century Gothic"/>
                <w:b/>
              </w:rPr>
            </w:pPr>
            <w:r w:rsidRPr="00663B7C">
              <w:rPr>
                <w:rFonts w:ascii="Century Gothic" w:hAnsi="Century Gothic"/>
                <w:b/>
              </w:rPr>
              <w:t>SIPP/PP</w:t>
            </w:r>
          </w:p>
        </w:tc>
        <w:tc>
          <w:tcPr>
            <w:tcW w:w="283" w:type="dxa"/>
            <w:shd w:val="clear" w:color="auto" w:fill="FFFFFF" w:themeFill="background1"/>
          </w:tcPr>
          <w:p w14:paraId="4E5A2BA9"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FFFFFF" w:themeFill="background1"/>
          </w:tcPr>
          <w:p w14:paraId="7449E2B6" w14:textId="77777777" w:rsidR="001C6CDF" w:rsidRPr="00663B7C" w:rsidRDefault="001C6CDF" w:rsidP="00285B80">
            <w:pPr>
              <w:jc w:val="center"/>
              <w:rPr>
                <w:rFonts w:ascii="Century Gothic" w:hAnsi="Century Gothic"/>
                <w:b/>
              </w:rPr>
            </w:pPr>
            <w:r w:rsidRPr="00663B7C">
              <w:rPr>
                <w:rFonts w:ascii="Century Gothic" w:hAnsi="Century Gothic"/>
                <w:b/>
              </w:rPr>
              <w:t xml:space="preserve">SIPP </w:t>
            </w:r>
          </w:p>
        </w:tc>
        <w:tc>
          <w:tcPr>
            <w:tcW w:w="2126" w:type="dxa"/>
            <w:tcBorders>
              <w:bottom w:val="single" w:sz="4" w:space="0" w:color="auto"/>
            </w:tcBorders>
            <w:shd w:val="clear" w:color="auto" w:fill="FFFFFF" w:themeFill="background1"/>
          </w:tcPr>
          <w:p w14:paraId="518B44AC" w14:textId="77777777" w:rsidR="001C6CDF" w:rsidRPr="00663B7C" w:rsidRDefault="001C6CDF" w:rsidP="00285B80">
            <w:pPr>
              <w:jc w:val="center"/>
              <w:rPr>
                <w:rFonts w:ascii="Century Gothic" w:hAnsi="Century Gothic"/>
                <w:b/>
              </w:rPr>
            </w:pPr>
            <w:r w:rsidRPr="00663B7C">
              <w:rPr>
                <w:rFonts w:ascii="Century Gothic" w:hAnsi="Century Gothic"/>
                <w:b/>
              </w:rPr>
              <w:t>Personal pension only (linked SIPP)</w:t>
            </w:r>
          </w:p>
        </w:tc>
      </w:tr>
      <w:tr w:rsidR="001C6CDF" w:rsidRPr="00663B7C" w14:paraId="644DFCC1" w14:textId="77777777" w:rsidTr="001D7833">
        <w:tc>
          <w:tcPr>
            <w:tcW w:w="1980" w:type="dxa"/>
          </w:tcPr>
          <w:p w14:paraId="4614D558" w14:textId="77777777" w:rsidR="001C6CDF" w:rsidRPr="00663B7C" w:rsidRDefault="001C6CDF" w:rsidP="00285B80">
            <w:pPr>
              <w:rPr>
                <w:rFonts w:ascii="Century Gothic" w:hAnsi="Century Gothic"/>
                <w:b/>
              </w:rPr>
            </w:pPr>
            <w:r w:rsidRPr="00663B7C">
              <w:rPr>
                <w:rFonts w:ascii="Century Gothic" w:hAnsi="Century Gothic"/>
                <w:b/>
              </w:rPr>
              <w:t>ISA Option</w:t>
            </w:r>
          </w:p>
        </w:tc>
        <w:tc>
          <w:tcPr>
            <w:tcW w:w="1701" w:type="dxa"/>
            <w:shd w:val="clear" w:color="auto" w:fill="00B050"/>
          </w:tcPr>
          <w:p w14:paraId="2849662A"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22E120E4"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31B7972E" w14:textId="77777777" w:rsidR="001C6CDF" w:rsidRPr="00663B7C" w:rsidRDefault="001C6CDF" w:rsidP="00285B80">
            <w:pPr>
              <w:jc w:val="center"/>
              <w:rPr>
                <w:rFonts w:ascii="Century Gothic" w:hAnsi="Century Gothic"/>
                <w:b/>
              </w:rPr>
            </w:pPr>
            <w:proofErr w:type="gramStart"/>
            <w:r w:rsidRPr="00663B7C">
              <w:rPr>
                <w:rFonts w:ascii="Century Gothic" w:hAnsi="Century Gothic"/>
                <w:b/>
              </w:rPr>
              <w:t>Yes</w:t>
            </w:r>
            <w:proofErr w:type="gramEnd"/>
            <w:r w:rsidRPr="00663B7C">
              <w:rPr>
                <w:rFonts w:ascii="Century Gothic" w:hAnsi="Century Gothic"/>
                <w:b/>
              </w:rPr>
              <w:t xml:space="preserve"> </w:t>
            </w:r>
            <w:proofErr w:type="spellStart"/>
            <w:r w:rsidRPr="00663B7C">
              <w:rPr>
                <w:rFonts w:ascii="Century Gothic" w:hAnsi="Century Gothic"/>
                <w:b/>
              </w:rPr>
              <w:t>inc</w:t>
            </w:r>
            <w:proofErr w:type="spellEnd"/>
            <w:r w:rsidRPr="00663B7C">
              <w:rPr>
                <w:rFonts w:ascii="Century Gothic" w:hAnsi="Century Gothic"/>
                <w:b/>
              </w:rPr>
              <w:t xml:space="preserve"> Cash</w:t>
            </w:r>
          </w:p>
        </w:tc>
        <w:tc>
          <w:tcPr>
            <w:tcW w:w="283" w:type="dxa"/>
            <w:shd w:val="clear" w:color="auto" w:fill="auto"/>
          </w:tcPr>
          <w:p w14:paraId="6B2F9D12"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1CA9A1D2" w14:textId="77777777" w:rsidR="001C6CDF" w:rsidRPr="00663B7C" w:rsidRDefault="001C6CDF" w:rsidP="00285B80">
            <w:pPr>
              <w:jc w:val="center"/>
              <w:rPr>
                <w:rFonts w:ascii="Century Gothic" w:hAnsi="Century Gothic"/>
                <w:b/>
              </w:rPr>
            </w:pPr>
            <w:proofErr w:type="gramStart"/>
            <w:r w:rsidRPr="00663B7C">
              <w:rPr>
                <w:rFonts w:ascii="Century Gothic" w:hAnsi="Century Gothic"/>
                <w:b/>
              </w:rPr>
              <w:t>Yes</w:t>
            </w:r>
            <w:proofErr w:type="gramEnd"/>
            <w:r w:rsidRPr="00663B7C">
              <w:rPr>
                <w:rFonts w:ascii="Century Gothic" w:hAnsi="Century Gothic"/>
                <w:b/>
              </w:rPr>
              <w:t xml:space="preserve"> </w:t>
            </w:r>
            <w:proofErr w:type="spellStart"/>
            <w:r w:rsidRPr="00663B7C">
              <w:rPr>
                <w:rFonts w:ascii="Century Gothic" w:hAnsi="Century Gothic"/>
                <w:b/>
              </w:rPr>
              <w:t>inc</w:t>
            </w:r>
            <w:proofErr w:type="spellEnd"/>
            <w:r w:rsidRPr="00663B7C">
              <w:rPr>
                <w:rFonts w:ascii="Century Gothic" w:hAnsi="Century Gothic"/>
                <w:b/>
              </w:rPr>
              <w:t xml:space="preserve"> Cash ISA</w:t>
            </w:r>
          </w:p>
        </w:tc>
        <w:tc>
          <w:tcPr>
            <w:tcW w:w="2126" w:type="dxa"/>
            <w:tcBorders>
              <w:bottom w:val="single" w:sz="4" w:space="0" w:color="auto"/>
            </w:tcBorders>
            <w:shd w:val="clear" w:color="auto" w:fill="00B050"/>
          </w:tcPr>
          <w:p w14:paraId="32B1A685"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2EBC261E" w14:textId="77777777" w:rsidTr="001D7833">
        <w:tc>
          <w:tcPr>
            <w:tcW w:w="1980" w:type="dxa"/>
          </w:tcPr>
          <w:p w14:paraId="1EE65A0C" w14:textId="77777777" w:rsidR="001C6CDF" w:rsidRPr="00663B7C" w:rsidRDefault="001C6CDF" w:rsidP="00285B80">
            <w:pPr>
              <w:rPr>
                <w:rFonts w:ascii="Century Gothic" w:hAnsi="Century Gothic"/>
                <w:b/>
              </w:rPr>
            </w:pPr>
            <w:r w:rsidRPr="00663B7C">
              <w:rPr>
                <w:rFonts w:ascii="Century Gothic" w:hAnsi="Century Gothic"/>
                <w:b/>
              </w:rPr>
              <w:t>Offshore/Onshore bonds</w:t>
            </w:r>
          </w:p>
        </w:tc>
        <w:tc>
          <w:tcPr>
            <w:tcW w:w="1701" w:type="dxa"/>
            <w:shd w:val="clear" w:color="auto" w:fill="00B050"/>
          </w:tcPr>
          <w:p w14:paraId="06194159"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11ECB5A6"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41014B44"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83" w:type="dxa"/>
            <w:shd w:val="clear" w:color="auto" w:fill="auto"/>
          </w:tcPr>
          <w:p w14:paraId="69B13EC0"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4FC13DCA"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126" w:type="dxa"/>
            <w:tcBorders>
              <w:bottom w:val="single" w:sz="4" w:space="0" w:color="auto"/>
            </w:tcBorders>
            <w:shd w:val="clear" w:color="auto" w:fill="00B050"/>
          </w:tcPr>
          <w:p w14:paraId="436C59C1"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14DD9E0A" w14:textId="77777777" w:rsidTr="001D7833">
        <w:tc>
          <w:tcPr>
            <w:tcW w:w="1980" w:type="dxa"/>
          </w:tcPr>
          <w:p w14:paraId="030F210C" w14:textId="77777777" w:rsidR="001C6CDF" w:rsidRPr="00663B7C" w:rsidRDefault="001C6CDF" w:rsidP="00285B80">
            <w:pPr>
              <w:rPr>
                <w:rFonts w:ascii="Century Gothic" w:hAnsi="Century Gothic"/>
                <w:b/>
              </w:rPr>
            </w:pPr>
            <w:r w:rsidRPr="00663B7C">
              <w:rPr>
                <w:rFonts w:ascii="Century Gothic" w:hAnsi="Century Gothic"/>
                <w:b/>
              </w:rPr>
              <w:t xml:space="preserve">Integrate with </w:t>
            </w:r>
            <w:proofErr w:type="gramStart"/>
            <w:r w:rsidRPr="00663B7C">
              <w:rPr>
                <w:rFonts w:ascii="Century Gothic" w:hAnsi="Century Gothic"/>
                <w:b/>
              </w:rPr>
              <w:t>back office</w:t>
            </w:r>
            <w:proofErr w:type="gramEnd"/>
            <w:r w:rsidRPr="00663B7C">
              <w:rPr>
                <w:rFonts w:ascii="Century Gothic" w:hAnsi="Century Gothic"/>
                <w:b/>
              </w:rPr>
              <w:t xml:space="preserve"> providers</w:t>
            </w:r>
          </w:p>
        </w:tc>
        <w:tc>
          <w:tcPr>
            <w:tcW w:w="1701" w:type="dxa"/>
            <w:shd w:val="clear" w:color="auto" w:fill="00B050"/>
          </w:tcPr>
          <w:p w14:paraId="76737C28"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476F1095"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0ADBECE3"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83" w:type="dxa"/>
            <w:shd w:val="clear" w:color="auto" w:fill="auto"/>
          </w:tcPr>
          <w:p w14:paraId="321B8241"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6460BD85"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126" w:type="dxa"/>
            <w:tcBorders>
              <w:bottom w:val="single" w:sz="4" w:space="0" w:color="auto"/>
            </w:tcBorders>
            <w:shd w:val="clear" w:color="auto" w:fill="00B050"/>
          </w:tcPr>
          <w:p w14:paraId="6E538336"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4E605813" w14:textId="77777777" w:rsidTr="001D7833">
        <w:tc>
          <w:tcPr>
            <w:tcW w:w="1980" w:type="dxa"/>
          </w:tcPr>
          <w:p w14:paraId="15049D02" w14:textId="77777777" w:rsidR="001C6CDF" w:rsidRPr="00663B7C" w:rsidRDefault="001C6CDF" w:rsidP="00285B80">
            <w:pPr>
              <w:rPr>
                <w:rFonts w:ascii="Century Gothic" w:hAnsi="Century Gothic"/>
                <w:b/>
              </w:rPr>
            </w:pPr>
            <w:r w:rsidRPr="00663B7C">
              <w:rPr>
                <w:rFonts w:ascii="Century Gothic" w:hAnsi="Century Gothic"/>
                <w:b/>
              </w:rPr>
              <w:t>Rebalancing/Bulk switching</w:t>
            </w:r>
          </w:p>
        </w:tc>
        <w:tc>
          <w:tcPr>
            <w:tcW w:w="1701" w:type="dxa"/>
            <w:shd w:val="clear" w:color="auto" w:fill="00B050"/>
          </w:tcPr>
          <w:p w14:paraId="6D08121E" w14:textId="77777777" w:rsidR="001C6CDF" w:rsidRPr="00663B7C" w:rsidRDefault="001C6CDF" w:rsidP="00285B80">
            <w:pPr>
              <w:jc w:val="center"/>
              <w:rPr>
                <w:rFonts w:ascii="Century Gothic" w:hAnsi="Century Gothic"/>
                <w:b/>
              </w:rPr>
            </w:pPr>
            <w:r w:rsidRPr="00663B7C">
              <w:rPr>
                <w:rFonts w:ascii="Century Gothic" w:hAnsi="Century Gothic"/>
                <w:b/>
              </w:rPr>
              <w:t>For DFM only</w:t>
            </w:r>
          </w:p>
        </w:tc>
        <w:tc>
          <w:tcPr>
            <w:tcW w:w="1701" w:type="dxa"/>
            <w:shd w:val="clear" w:color="auto" w:fill="00B050"/>
          </w:tcPr>
          <w:p w14:paraId="69ABF22C"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047663C5"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83" w:type="dxa"/>
            <w:shd w:val="clear" w:color="auto" w:fill="auto"/>
          </w:tcPr>
          <w:p w14:paraId="4CDE319D"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032244F5"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126" w:type="dxa"/>
            <w:tcBorders>
              <w:bottom w:val="single" w:sz="4" w:space="0" w:color="auto"/>
            </w:tcBorders>
            <w:shd w:val="clear" w:color="auto" w:fill="00B050"/>
          </w:tcPr>
          <w:p w14:paraId="54BC1437"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21C73113" w14:textId="77777777" w:rsidTr="001D7833">
        <w:tc>
          <w:tcPr>
            <w:tcW w:w="1980" w:type="dxa"/>
          </w:tcPr>
          <w:p w14:paraId="611FB66E" w14:textId="77777777" w:rsidR="001C6CDF" w:rsidRPr="00663B7C" w:rsidRDefault="001C6CDF" w:rsidP="00285B80">
            <w:pPr>
              <w:rPr>
                <w:rFonts w:ascii="Century Gothic" w:hAnsi="Century Gothic"/>
                <w:b/>
              </w:rPr>
            </w:pPr>
            <w:r w:rsidRPr="00663B7C">
              <w:rPr>
                <w:rFonts w:ascii="Century Gothic" w:hAnsi="Century Gothic"/>
                <w:b/>
              </w:rPr>
              <w:t>Prefunding pension relief at source</w:t>
            </w:r>
          </w:p>
        </w:tc>
        <w:tc>
          <w:tcPr>
            <w:tcW w:w="1701" w:type="dxa"/>
            <w:shd w:val="clear" w:color="auto" w:fill="FF0000"/>
          </w:tcPr>
          <w:p w14:paraId="18A67886"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1701" w:type="dxa"/>
            <w:shd w:val="clear" w:color="auto" w:fill="00B050"/>
          </w:tcPr>
          <w:p w14:paraId="456A68FF"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1E4AE0F2"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283" w:type="dxa"/>
            <w:shd w:val="clear" w:color="auto" w:fill="auto"/>
          </w:tcPr>
          <w:p w14:paraId="39A46361"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7285544E"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126" w:type="dxa"/>
            <w:tcBorders>
              <w:bottom w:val="single" w:sz="4" w:space="0" w:color="auto"/>
            </w:tcBorders>
            <w:shd w:val="clear" w:color="auto" w:fill="00B050"/>
          </w:tcPr>
          <w:p w14:paraId="00002CE6"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3EF1B8B1" w14:textId="77777777" w:rsidTr="001D7833">
        <w:tc>
          <w:tcPr>
            <w:tcW w:w="1980" w:type="dxa"/>
          </w:tcPr>
          <w:p w14:paraId="71B25E3F" w14:textId="77777777" w:rsidR="001C6CDF" w:rsidRPr="00663B7C" w:rsidRDefault="001C6CDF" w:rsidP="00285B80">
            <w:pPr>
              <w:rPr>
                <w:rFonts w:ascii="Century Gothic" w:hAnsi="Century Gothic"/>
                <w:b/>
              </w:rPr>
            </w:pPr>
            <w:r w:rsidRPr="00663B7C">
              <w:rPr>
                <w:rFonts w:ascii="Century Gothic" w:hAnsi="Century Gothic"/>
                <w:b/>
              </w:rPr>
              <w:t>Capital gains calculator</w:t>
            </w:r>
          </w:p>
        </w:tc>
        <w:tc>
          <w:tcPr>
            <w:tcW w:w="1701" w:type="dxa"/>
            <w:shd w:val="clear" w:color="auto" w:fill="FF0000"/>
          </w:tcPr>
          <w:p w14:paraId="62D6954A"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1701" w:type="dxa"/>
            <w:shd w:val="clear" w:color="auto" w:fill="00B050"/>
          </w:tcPr>
          <w:p w14:paraId="5D2A2234"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346F1B6E"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83" w:type="dxa"/>
            <w:shd w:val="clear" w:color="auto" w:fill="auto"/>
          </w:tcPr>
          <w:p w14:paraId="257C0C13"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22E808D3"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126" w:type="dxa"/>
            <w:tcBorders>
              <w:bottom w:val="single" w:sz="4" w:space="0" w:color="auto"/>
            </w:tcBorders>
            <w:shd w:val="clear" w:color="auto" w:fill="00B050"/>
          </w:tcPr>
          <w:p w14:paraId="3AA74AEA" w14:textId="77777777" w:rsidR="001C6CDF" w:rsidRPr="00663B7C" w:rsidRDefault="001C6CDF" w:rsidP="00285B80">
            <w:pPr>
              <w:jc w:val="center"/>
              <w:rPr>
                <w:rFonts w:ascii="Century Gothic" w:hAnsi="Century Gothic"/>
                <w:b/>
              </w:rPr>
            </w:pPr>
            <w:r w:rsidRPr="00663B7C">
              <w:rPr>
                <w:rFonts w:ascii="Century Gothic" w:hAnsi="Century Gothic"/>
                <w:b/>
              </w:rPr>
              <w:t>Yes</w:t>
            </w:r>
          </w:p>
        </w:tc>
      </w:tr>
      <w:tr w:rsidR="001C6CDF" w:rsidRPr="00663B7C" w14:paraId="459A038B" w14:textId="77777777" w:rsidTr="001D7833">
        <w:tc>
          <w:tcPr>
            <w:tcW w:w="1980" w:type="dxa"/>
          </w:tcPr>
          <w:p w14:paraId="5A47354B" w14:textId="77777777" w:rsidR="001C6CDF" w:rsidRPr="00663B7C" w:rsidRDefault="001C6CDF" w:rsidP="00285B80">
            <w:pPr>
              <w:rPr>
                <w:rFonts w:ascii="Century Gothic" w:hAnsi="Century Gothic"/>
                <w:b/>
              </w:rPr>
            </w:pPr>
            <w:r w:rsidRPr="00663B7C">
              <w:rPr>
                <w:rFonts w:ascii="Century Gothic" w:hAnsi="Century Gothic"/>
                <w:b/>
              </w:rPr>
              <w:t>Access to the full range of retail investment products</w:t>
            </w:r>
          </w:p>
        </w:tc>
        <w:tc>
          <w:tcPr>
            <w:tcW w:w="1701" w:type="dxa"/>
            <w:shd w:val="clear" w:color="auto" w:fill="00B050"/>
          </w:tcPr>
          <w:p w14:paraId="78D453A9"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049A7D4C" w14:textId="77777777" w:rsidR="001C6CDF" w:rsidRPr="00663B7C" w:rsidRDefault="001C6CDF" w:rsidP="00285B80">
            <w:pPr>
              <w:jc w:val="center"/>
              <w:rPr>
                <w:rFonts w:ascii="Century Gothic" w:hAnsi="Century Gothic"/>
                <w:b/>
              </w:rPr>
            </w:pPr>
            <w:r w:rsidRPr="00663B7C">
              <w:rPr>
                <w:rFonts w:ascii="Century Gothic" w:hAnsi="Century Gothic"/>
                <w:b/>
              </w:rPr>
              <w:t xml:space="preserve">Unit Trusts, OEICs, </w:t>
            </w:r>
            <w:proofErr w:type="spellStart"/>
            <w:r w:rsidRPr="00663B7C">
              <w:rPr>
                <w:rFonts w:ascii="Century Gothic" w:hAnsi="Century Gothic"/>
                <w:b/>
              </w:rPr>
              <w:t>Inv</w:t>
            </w:r>
            <w:proofErr w:type="spellEnd"/>
            <w:r w:rsidRPr="00663B7C">
              <w:rPr>
                <w:rFonts w:ascii="Century Gothic" w:hAnsi="Century Gothic"/>
                <w:b/>
              </w:rPr>
              <w:t xml:space="preserve"> Trusts, </w:t>
            </w:r>
            <w:proofErr w:type="spellStart"/>
            <w:r w:rsidRPr="00663B7C">
              <w:rPr>
                <w:rFonts w:ascii="Century Gothic" w:hAnsi="Century Gothic"/>
                <w:b/>
              </w:rPr>
              <w:t>Stockmarket</w:t>
            </w:r>
            <w:proofErr w:type="spellEnd"/>
            <w:r w:rsidRPr="00663B7C">
              <w:rPr>
                <w:rFonts w:ascii="Century Gothic" w:hAnsi="Century Gothic"/>
                <w:b/>
              </w:rPr>
              <w:t xml:space="preserve"> securities, ETFs, Hedge funds,</w:t>
            </w:r>
          </w:p>
          <w:p w14:paraId="35C58CAD" w14:textId="77777777" w:rsidR="001C6CDF" w:rsidRPr="00663B7C" w:rsidRDefault="001C6CDF" w:rsidP="00285B80">
            <w:pPr>
              <w:jc w:val="center"/>
              <w:rPr>
                <w:rFonts w:ascii="Century Gothic" w:hAnsi="Century Gothic"/>
                <w:b/>
              </w:rPr>
            </w:pPr>
            <w:r w:rsidRPr="00663B7C">
              <w:rPr>
                <w:rFonts w:ascii="Century Gothic" w:hAnsi="Century Gothic"/>
                <w:b/>
              </w:rPr>
              <w:t>Structured products</w:t>
            </w:r>
          </w:p>
        </w:tc>
        <w:tc>
          <w:tcPr>
            <w:tcW w:w="1701" w:type="dxa"/>
            <w:shd w:val="clear" w:color="auto" w:fill="00B050"/>
          </w:tcPr>
          <w:p w14:paraId="76B287EF" w14:textId="77777777" w:rsidR="001C6CDF" w:rsidRPr="00663B7C" w:rsidRDefault="001C6CDF" w:rsidP="00285B80">
            <w:pPr>
              <w:jc w:val="center"/>
              <w:rPr>
                <w:rFonts w:ascii="Century Gothic" w:hAnsi="Century Gothic"/>
                <w:b/>
              </w:rPr>
            </w:pPr>
            <w:r w:rsidRPr="00663B7C">
              <w:rPr>
                <w:rFonts w:ascii="Century Gothic" w:hAnsi="Century Gothic"/>
                <w:b/>
              </w:rPr>
              <w:t>Unit Trusts, OEICs, Stockmarket equities, ETFs, Investment trusts, hedge funds, structured products</w:t>
            </w:r>
          </w:p>
        </w:tc>
        <w:tc>
          <w:tcPr>
            <w:tcW w:w="283" w:type="dxa"/>
            <w:shd w:val="clear" w:color="auto" w:fill="auto"/>
          </w:tcPr>
          <w:p w14:paraId="3A15D9C8"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73508E2B" w14:textId="77777777" w:rsidR="001C6CDF" w:rsidRPr="00663B7C" w:rsidRDefault="001C6CDF" w:rsidP="00285B80">
            <w:pPr>
              <w:jc w:val="center"/>
              <w:rPr>
                <w:rFonts w:ascii="Century Gothic" w:hAnsi="Century Gothic"/>
                <w:b/>
              </w:rPr>
            </w:pPr>
            <w:r w:rsidRPr="00663B7C">
              <w:rPr>
                <w:rFonts w:ascii="Century Gothic" w:hAnsi="Century Gothic"/>
                <w:b/>
              </w:rPr>
              <w:t xml:space="preserve">Unit Trusts, OEICs, </w:t>
            </w:r>
            <w:proofErr w:type="spellStart"/>
            <w:r w:rsidRPr="00663B7C">
              <w:rPr>
                <w:rFonts w:ascii="Century Gothic" w:hAnsi="Century Gothic"/>
                <w:b/>
              </w:rPr>
              <w:t>Inv</w:t>
            </w:r>
            <w:proofErr w:type="spellEnd"/>
            <w:r w:rsidRPr="00663B7C">
              <w:rPr>
                <w:rFonts w:ascii="Century Gothic" w:hAnsi="Century Gothic"/>
                <w:b/>
              </w:rPr>
              <w:t xml:space="preserve"> Trusts, Deposit accounts, Stockmarket securities, ETFs, VCTs, Structured Deposits</w:t>
            </w:r>
          </w:p>
        </w:tc>
        <w:tc>
          <w:tcPr>
            <w:tcW w:w="2126" w:type="dxa"/>
            <w:tcBorders>
              <w:bottom w:val="single" w:sz="4" w:space="0" w:color="auto"/>
            </w:tcBorders>
            <w:shd w:val="clear" w:color="auto" w:fill="FF0000"/>
          </w:tcPr>
          <w:p w14:paraId="746AF085" w14:textId="77777777" w:rsidR="001C6CDF" w:rsidRPr="00663B7C" w:rsidRDefault="001C6CDF" w:rsidP="00285B80">
            <w:pPr>
              <w:jc w:val="center"/>
              <w:rPr>
                <w:rFonts w:ascii="Century Gothic" w:hAnsi="Century Gothic"/>
                <w:b/>
              </w:rPr>
            </w:pPr>
            <w:r w:rsidRPr="00663B7C">
              <w:rPr>
                <w:rFonts w:ascii="Century Gothic" w:hAnsi="Century Gothic"/>
                <w:b/>
              </w:rPr>
              <w:t>Mutual Funds and starting to add DFMs</w:t>
            </w:r>
          </w:p>
        </w:tc>
      </w:tr>
      <w:tr w:rsidR="001C6CDF" w:rsidRPr="00663B7C" w14:paraId="7FFCDE42" w14:textId="77777777" w:rsidTr="001D7833">
        <w:tc>
          <w:tcPr>
            <w:tcW w:w="1980" w:type="dxa"/>
          </w:tcPr>
          <w:p w14:paraId="4086D49F" w14:textId="77777777" w:rsidR="001C6CDF" w:rsidRPr="00663B7C" w:rsidRDefault="001C6CDF" w:rsidP="00285B80">
            <w:pPr>
              <w:pStyle w:val="NoSpacing"/>
              <w:rPr>
                <w:rFonts w:ascii="Century Gothic" w:hAnsi="Century Gothic"/>
                <w:b/>
              </w:rPr>
            </w:pPr>
            <w:r w:rsidRPr="00663B7C">
              <w:rPr>
                <w:rFonts w:ascii="Century Gothic" w:hAnsi="Century Gothic"/>
                <w:b/>
              </w:rPr>
              <w:t>Platform charge</w:t>
            </w:r>
          </w:p>
          <w:p w14:paraId="0F97AB89" w14:textId="77777777" w:rsidR="001C6CDF" w:rsidRPr="00663B7C" w:rsidRDefault="001C6CDF" w:rsidP="00285B80">
            <w:pPr>
              <w:pStyle w:val="NoSpacing"/>
              <w:rPr>
                <w:rFonts w:ascii="Century Gothic" w:hAnsi="Century Gothic"/>
                <w:b/>
              </w:rPr>
            </w:pPr>
            <w:r w:rsidRPr="00663B7C">
              <w:rPr>
                <w:rFonts w:ascii="Century Gothic" w:hAnsi="Century Gothic"/>
                <w:b/>
              </w:rPr>
              <w:t>(post RDR terms)</w:t>
            </w:r>
          </w:p>
          <w:p w14:paraId="489C5D18" w14:textId="77777777" w:rsidR="001C6CDF" w:rsidRPr="00663B7C" w:rsidRDefault="001C6CDF" w:rsidP="00285B80">
            <w:pPr>
              <w:pStyle w:val="NoSpacing"/>
              <w:rPr>
                <w:rFonts w:ascii="Century Gothic" w:hAnsi="Century Gothic"/>
                <w:b/>
              </w:rPr>
            </w:pPr>
          </w:p>
        </w:tc>
        <w:tc>
          <w:tcPr>
            <w:tcW w:w="1701" w:type="dxa"/>
          </w:tcPr>
          <w:p w14:paraId="31AC2FA5" w14:textId="77777777" w:rsidR="001C6CDF" w:rsidRPr="00663B7C" w:rsidRDefault="001C6CDF" w:rsidP="00285B80">
            <w:pPr>
              <w:pStyle w:val="NoSpacing"/>
              <w:rPr>
                <w:rFonts w:ascii="Century Gothic" w:hAnsi="Century Gothic"/>
                <w:b/>
              </w:rPr>
            </w:pPr>
            <w:r w:rsidRPr="00663B7C">
              <w:rPr>
                <w:rFonts w:ascii="Century Gothic" w:hAnsi="Century Gothic"/>
                <w:b/>
              </w:rPr>
              <w:t>Up to £300k – 0.3%</w:t>
            </w:r>
          </w:p>
          <w:p w14:paraId="35ACA32F" w14:textId="77777777" w:rsidR="001C6CDF" w:rsidRPr="00663B7C" w:rsidRDefault="001C6CDF" w:rsidP="00285B80">
            <w:pPr>
              <w:pStyle w:val="NoSpacing"/>
              <w:rPr>
                <w:rFonts w:ascii="Century Gothic" w:hAnsi="Century Gothic"/>
                <w:b/>
              </w:rPr>
            </w:pPr>
            <w:r w:rsidRPr="00663B7C">
              <w:rPr>
                <w:rFonts w:ascii="Century Gothic" w:hAnsi="Century Gothic"/>
                <w:b/>
              </w:rPr>
              <w:t>£300k-£600k – 0.25%</w:t>
            </w:r>
          </w:p>
          <w:p w14:paraId="3AFD1E89" w14:textId="77777777" w:rsidR="001C6CDF" w:rsidRPr="00663B7C" w:rsidRDefault="001C6CDF" w:rsidP="00285B80">
            <w:pPr>
              <w:pStyle w:val="NoSpacing"/>
              <w:rPr>
                <w:rFonts w:ascii="Century Gothic" w:hAnsi="Century Gothic"/>
                <w:b/>
              </w:rPr>
            </w:pPr>
            <w:r w:rsidRPr="00663B7C">
              <w:rPr>
                <w:rFonts w:ascii="Century Gothic" w:hAnsi="Century Gothic"/>
                <w:b/>
              </w:rPr>
              <w:lastRenderedPageBreak/>
              <w:t>£600k-£</w:t>
            </w:r>
            <w:proofErr w:type="gramStart"/>
            <w:r w:rsidRPr="00663B7C">
              <w:rPr>
                <w:rFonts w:ascii="Century Gothic" w:hAnsi="Century Gothic"/>
                <w:b/>
              </w:rPr>
              <w:t>1..</w:t>
            </w:r>
            <w:proofErr w:type="gramEnd"/>
            <w:r w:rsidRPr="00663B7C">
              <w:rPr>
                <w:rFonts w:ascii="Century Gothic" w:hAnsi="Century Gothic"/>
                <w:b/>
              </w:rPr>
              <w:t>5m- 0.2%</w:t>
            </w:r>
          </w:p>
          <w:p w14:paraId="1B894D28" w14:textId="77777777" w:rsidR="001C6CDF" w:rsidRPr="00663B7C" w:rsidRDefault="001C6CDF" w:rsidP="00285B80">
            <w:pPr>
              <w:pStyle w:val="NoSpacing"/>
              <w:rPr>
                <w:rFonts w:ascii="Century Gothic" w:hAnsi="Century Gothic"/>
                <w:b/>
              </w:rPr>
            </w:pPr>
            <w:r w:rsidRPr="00663B7C">
              <w:rPr>
                <w:rFonts w:ascii="Century Gothic" w:hAnsi="Century Gothic"/>
                <w:b/>
              </w:rPr>
              <w:t>£1.5m + -0.15%</w:t>
            </w:r>
          </w:p>
        </w:tc>
        <w:tc>
          <w:tcPr>
            <w:tcW w:w="1701" w:type="dxa"/>
          </w:tcPr>
          <w:p w14:paraId="7D61B3C5" w14:textId="77777777" w:rsidR="001C6CDF" w:rsidRPr="00663B7C" w:rsidRDefault="001C6CDF" w:rsidP="00285B80">
            <w:pPr>
              <w:pStyle w:val="NoSpacing"/>
              <w:rPr>
                <w:rFonts w:ascii="Century Gothic" w:hAnsi="Century Gothic"/>
                <w:b/>
              </w:rPr>
            </w:pPr>
            <w:r w:rsidRPr="00663B7C">
              <w:rPr>
                <w:rFonts w:ascii="Century Gothic" w:hAnsi="Century Gothic"/>
                <w:b/>
              </w:rPr>
              <w:lastRenderedPageBreak/>
              <w:t xml:space="preserve">0.35% reducing plus additional </w:t>
            </w:r>
            <w:r w:rsidRPr="00663B7C">
              <w:rPr>
                <w:rFonts w:ascii="Century Gothic" w:hAnsi="Century Gothic"/>
                <w:b/>
              </w:rPr>
              <w:lastRenderedPageBreak/>
              <w:t xml:space="preserve">wrapper charges </w:t>
            </w:r>
          </w:p>
        </w:tc>
        <w:tc>
          <w:tcPr>
            <w:tcW w:w="1701" w:type="dxa"/>
          </w:tcPr>
          <w:p w14:paraId="283A8E45" w14:textId="77777777" w:rsidR="001C6CDF" w:rsidRPr="00663B7C" w:rsidRDefault="001C6CDF" w:rsidP="00285B80">
            <w:pPr>
              <w:pStyle w:val="NoSpacing"/>
              <w:rPr>
                <w:rFonts w:ascii="Century Gothic" w:hAnsi="Century Gothic"/>
                <w:b/>
              </w:rPr>
            </w:pPr>
            <w:r w:rsidRPr="00663B7C">
              <w:rPr>
                <w:rFonts w:ascii="Century Gothic" w:hAnsi="Century Gothic"/>
                <w:b/>
              </w:rPr>
              <w:lastRenderedPageBreak/>
              <w:t xml:space="preserve">0.325% (reducing on 0.25% to 0.31) on first £600k </w:t>
            </w:r>
            <w:r w:rsidRPr="00663B7C">
              <w:rPr>
                <w:rFonts w:ascii="Century Gothic" w:hAnsi="Century Gothic"/>
                <w:b/>
              </w:rPr>
              <w:lastRenderedPageBreak/>
              <w:t>but if &lt;£150k then charge is 0.5% next £600k – 0.2% Plus wrapper charges</w:t>
            </w:r>
          </w:p>
        </w:tc>
        <w:tc>
          <w:tcPr>
            <w:tcW w:w="283" w:type="dxa"/>
            <w:shd w:val="clear" w:color="auto" w:fill="auto"/>
          </w:tcPr>
          <w:p w14:paraId="6970B0B9" w14:textId="77777777" w:rsidR="001C6CDF" w:rsidRPr="00663B7C" w:rsidRDefault="001C6CDF" w:rsidP="00285B80">
            <w:pPr>
              <w:pStyle w:val="NoSpacing"/>
              <w:rPr>
                <w:rFonts w:ascii="Century Gothic" w:hAnsi="Century Gothic"/>
                <w:b/>
              </w:rPr>
            </w:pPr>
          </w:p>
        </w:tc>
        <w:tc>
          <w:tcPr>
            <w:tcW w:w="1560" w:type="dxa"/>
            <w:tcBorders>
              <w:bottom w:val="single" w:sz="4" w:space="0" w:color="auto"/>
            </w:tcBorders>
            <w:shd w:val="clear" w:color="auto" w:fill="auto"/>
          </w:tcPr>
          <w:p w14:paraId="2338AA3C" w14:textId="77777777" w:rsidR="001C6CDF" w:rsidRPr="00663B7C" w:rsidRDefault="001C6CDF" w:rsidP="00285B80">
            <w:pPr>
              <w:pStyle w:val="NoSpacing"/>
              <w:rPr>
                <w:rFonts w:ascii="Century Gothic" w:hAnsi="Century Gothic"/>
                <w:b/>
              </w:rPr>
            </w:pPr>
            <w:r w:rsidRPr="00663B7C">
              <w:rPr>
                <w:rFonts w:ascii="Century Gothic" w:hAnsi="Century Gothic"/>
                <w:b/>
              </w:rPr>
              <w:t xml:space="preserve">0.4% (ISAs/ Unwrapped </w:t>
            </w:r>
            <w:proofErr w:type="spellStart"/>
            <w:r w:rsidRPr="00663B7C">
              <w:rPr>
                <w:rFonts w:ascii="Century Gothic" w:hAnsi="Century Gothic"/>
                <w:b/>
              </w:rPr>
              <w:t>Inv</w:t>
            </w:r>
            <w:proofErr w:type="spellEnd"/>
            <w:r w:rsidRPr="00663B7C">
              <w:rPr>
                <w:rFonts w:ascii="Century Gothic" w:hAnsi="Century Gothic"/>
                <w:b/>
              </w:rPr>
              <w:t xml:space="preserve">) or 0.55% </w:t>
            </w:r>
            <w:r w:rsidRPr="00663B7C">
              <w:rPr>
                <w:rFonts w:ascii="Century Gothic" w:hAnsi="Century Gothic"/>
                <w:b/>
              </w:rPr>
              <w:lastRenderedPageBreak/>
              <w:t>(SIPP/Bonds) reducing</w:t>
            </w:r>
          </w:p>
        </w:tc>
        <w:tc>
          <w:tcPr>
            <w:tcW w:w="2126" w:type="dxa"/>
            <w:tcBorders>
              <w:bottom w:val="single" w:sz="4" w:space="0" w:color="auto"/>
            </w:tcBorders>
          </w:tcPr>
          <w:p w14:paraId="4FE79165" w14:textId="77777777" w:rsidR="001C6CDF" w:rsidRPr="00663B7C" w:rsidRDefault="001C6CDF" w:rsidP="00285B80">
            <w:pPr>
              <w:pStyle w:val="NoSpacing"/>
              <w:rPr>
                <w:rFonts w:ascii="Century Gothic" w:hAnsi="Century Gothic"/>
                <w:b/>
              </w:rPr>
            </w:pPr>
            <w:r w:rsidRPr="00663B7C">
              <w:rPr>
                <w:rFonts w:ascii="Century Gothic" w:hAnsi="Century Gothic"/>
                <w:b/>
              </w:rPr>
              <w:lastRenderedPageBreak/>
              <w:t>&lt;£25k- 0.50%</w:t>
            </w:r>
          </w:p>
          <w:p w14:paraId="01C1A21E" w14:textId="77777777" w:rsidR="001C6CDF" w:rsidRPr="00663B7C" w:rsidRDefault="001C6CDF" w:rsidP="00285B80">
            <w:pPr>
              <w:pStyle w:val="NoSpacing"/>
              <w:rPr>
                <w:rFonts w:ascii="Century Gothic" w:hAnsi="Century Gothic"/>
                <w:b/>
              </w:rPr>
            </w:pPr>
            <w:r w:rsidRPr="00663B7C">
              <w:rPr>
                <w:rFonts w:ascii="Century Gothic" w:hAnsi="Century Gothic"/>
                <w:b/>
              </w:rPr>
              <w:t>25-100K – 0.35%</w:t>
            </w:r>
          </w:p>
          <w:p w14:paraId="7C7504E1" w14:textId="77777777" w:rsidR="001C6CDF" w:rsidRPr="00663B7C" w:rsidRDefault="001C6CDF" w:rsidP="00285B80">
            <w:pPr>
              <w:pStyle w:val="NoSpacing"/>
              <w:rPr>
                <w:rFonts w:ascii="Century Gothic" w:hAnsi="Century Gothic"/>
                <w:b/>
              </w:rPr>
            </w:pPr>
            <w:r w:rsidRPr="00663B7C">
              <w:rPr>
                <w:rFonts w:ascii="Century Gothic" w:hAnsi="Century Gothic"/>
                <w:b/>
              </w:rPr>
              <w:t>100-500k -0.3%</w:t>
            </w:r>
          </w:p>
          <w:p w14:paraId="30491D7C" w14:textId="77777777" w:rsidR="001C6CDF" w:rsidRPr="00663B7C" w:rsidRDefault="001C6CDF" w:rsidP="00285B80">
            <w:pPr>
              <w:pStyle w:val="NoSpacing"/>
              <w:rPr>
                <w:rFonts w:ascii="Century Gothic" w:hAnsi="Century Gothic"/>
                <w:b/>
              </w:rPr>
            </w:pPr>
          </w:p>
        </w:tc>
      </w:tr>
      <w:tr w:rsidR="001C6CDF" w:rsidRPr="00663B7C" w14:paraId="7C1A337A" w14:textId="77777777" w:rsidTr="001D7833">
        <w:tc>
          <w:tcPr>
            <w:tcW w:w="1980" w:type="dxa"/>
          </w:tcPr>
          <w:p w14:paraId="22E77D5E" w14:textId="77777777" w:rsidR="001C6CDF" w:rsidRPr="00663B7C" w:rsidRDefault="001C6CDF" w:rsidP="00285B80">
            <w:pPr>
              <w:rPr>
                <w:rFonts w:ascii="Century Gothic" w:hAnsi="Century Gothic"/>
                <w:b/>
              </w:rPr>
            </w:pPr>
            <w:proofErr w:type="gramStart"/>
            <w:r w:rsidRPr="00663B7C">
              <w:rPr>
                <w:rFonts w:ascii="Century Gothic" w:hAnsi="Century Gothic"/>
                <w:b/>
              </w:rPr>
              <w:t>Cost  -</w:t>
            </w:r>
            <w:proofErr w:type="gramEnd"/>
            <w:r w:rsidRPr="00663B7C">
              <w:rPr>
                <w:rFonts w:ascii="Century Gothic" w:hAnsi="Century Gothic"/>
                <w:b/>
              </w:rPr>
              <w:t>£50k ISA</w:t>
            </w:r>
          </w:p>
        </w:tc>
        <w:tc>
          <w:tcPr>
            <w:tcW w:w="1701" w:type="dxa"/>
          </w:tcPr>
          <w:p w14:paraId="25C14E80" w14:textId="77777777" w:rsidR="001C6CDF" w:rsidRPr="00663B7C" w:rsidRDefault="001C6CDF" w:rsidP="00285B80">
            <w:pPr>
              <w:jc w:val="center"/>
              <w:rPr>
                <w:rFonts w:ascii="Century Gothic" w:hAnsi="Century Gothic"/>
                <w:b/>
              </w:rPr>
            </w:pPr>
            <w:r w:rsidRPr="00663B7C">
              <w:rPr>
                <w:rFonts w:ascii="Century Gothic" w:hAnsi="Century Gothic"/>
                <w:b/>
              </w:rPr>
              <w:t>0.30%</w:t>
            </w:r>
          </w:p>
        </w:tc>
        <w:tc>
          <w:tcPr>
            <w:tcW w:w="1701" w:type="dxa"/>
          </w:tcPr>
          <w:p w14:paraId="03ED45B1" w14:textId="77777777" w:rsidR="001C6CDF" w:rsidRPr="00663B7C" w:rsidRDefault="001C6CDF" w:rsidP="00285B80">
            <w:pPr>
              <w:jc w:val="center"/>
              <w:rPr>
                <w:rFonts w:ascii="Century Gothic" w:hAnsi="Century Gothic"/>
                <w:b/>
              </w:rPr>
            </w:pPr>
            <w:r w:rsidRPr="00663B7C">
              <w:rPr>
                <w:rFonts w:ascii="Century Gothic" w:hAnsi="Century Gothic"/>
                <w:b/>
              </w:rPr>
              <w:t>0.35%</w:t>
            </w:r>
          </w:p>
        </w:tc>
        <w:tc>
          <w:tcPr>
            <w:tcW w:w="1701" w:type="dxa"/>
          </w:tcPr>
          <w:p w14:paraId="40974BD3" w14:textId="77777777" w:rsidR="001C6CDF" w:rsidRPr="00663B7C" w:rsidRDefault="001C6CDF" w:rsidP="00285B80">
            <w:pPr>
              <w:jc w:val="center"/>
              <w:rPr>
                <w:rFonts w:ascii="Century Gothic" w:hAnsi="Century Gothic"/>
                <w:b/>
              </w:rPr>
            </w:pPr>
            <w:r w:rsidRPr="00663B7C">
              <w:rPr>
                <w:rFonts w:ascii="Century Gothic" w:hAnsi="Century Gothic"/>
                <w:b/>
              </w:rPr>
              <w:t>0.50% plus £3.00 per quarter</w:t>
            </w:r>
          </w:p>
        </w:tc>
        <w:tc>
          <w:tcPr>
            <w:tcW w:w="283" w:type="dxa"/>
            <w:shd w:val="clear" w:color="auto" w:fill="auto"/>
          </w:tcPr>
          <w:p w14:paraId="0744C428"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auto"/>
          </w:tcPr>
          <w:p w14:paraId="7425F896" w14:textId="77777777" w:rsidR="001C6CDF" w:rsidRPr="00663B7C" w:rsidRDefault="001C6CDF" w:rsidP="00285B80">
            <w:pPr>
              <w:jc w:val="center"/>
              <w:rPr>
                <w:rFonts w:ascii="Century Gothic" w:hAnsi="Century Gothic"/>
                <w:b/>
              </w:rPr>
            </w:pPr>
            <w:r w:rsidRPr="00663B7C">
              <w:rPr>
                <w:rFonts w:ascii="Century Gothic" w:hAnsi="Century Gothic"/>
                <w:b/>
              </w:rPr>
              <w:t>0.40%</w:t>
            </w:r>
          </w:p>
        </w:tc>
        <w:tc>
          <w:tcPr>
            <w:tcW w:w="2126" w:type="dxa"/>
            <w:tcBorders>
              <w:bottom w:val="single" w:sz="4" w:space="0" w:color="auto"/>
            </w:tcBorders>
          </w:tcPr>
          <w:p w14:paraId="6FBE8C53" w14:textId="77777777" w:rsidR="001C6CDF" w:rsidRPr="00663B7C" w:rsidRDefault="001C6CDF" w:rsidP="00285B80">
            <w:pPr>
              <w:jc w:val="center"/>
              <w:rPr>
                <w:rFonts w:ascii="Century Gothic" w:hAnsi="Century Gothic"/>
                <w:b/>
              </w:rPr>
            </w:pPr>
            <w:r w:rsidRPr="00663B7C">
              <w:rPr>
                <w:rFonts w:ascii="Century Gothic" w:hAnsi="Century Gothic"/>
                <w:b/>
              </w:rPr>
              <w:t>0.43%</w:t>
            </w:r>
          </w:p>
        </w:tc>
      </w:tr>
      <w:tr w:rsidR="001C6CDF" w:rsidRPr="00663B7C" w14:paraId="7690A897" w14:textId="77777777" w:rsidTr="001D7833">
        <w:tc>
          <w:tcPr>
            <w:tcW w:w="1980" w:type="dxa"/>
          </w:tcPr>
          <w:p w14:paraId="1435BBBF" w14:textId="77777777" w:rsidR="001C6CDF" w:rsidRPr="00663B7C" w:rsidRDefault="001C6CDF" w:rsidP="00285B80">
            <w:pPr>
              <w:rPr>
                <w:rFonts w:ascii="Century Gothic" w:hAnsi="Century Gothic"/>
                <w:b/>
              </w:rPr>
            </w:pPr>
            <w:r w:rsidRPr="00663B7C">
              <w:rPr>
                <w:rFonts w:ascii="Century Gothic" w:hAnsi="Century Gothic"/>
                <w:b/>
              </w:rPr>
              <w:t>Initial or Product charges</w:t>
            </w:r>
          </w:p>
        </w:tc>
        <w:tc>
          <w:tcPr>
            <w:tcW w:w="1701" w:type="dxa"/>
            <w:shd w:val="clear" w:color="auto" w:fill="00B050"/>
          </w:tcPr>
          <w:p w14:paraId="6C703B91"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1701" w:type="dxa"/>
            <w:shd w:val="clear" w:color="auto" w:fill="FFC000"/>
          </w:tcPr>
          <w:p w14:paraId="28AA17D2" w14:textId="77777777" w:rsidR="001C6CDF" w:rsidRPr="00663B7C" w:rsidRDefault="001C6CDF" w:rsidP="00285B80">
            <w:pPr>
              <w:jc w:val="center"/>
              <w:rPr>
                <w:rFonts w:ascii="Century Gothic" w:hAnsi="Century Gothic"/>
                <w:b/>
              </w:rPr>
            </w:pPr>
            <w:r w:rsidRPr="00663B7C">
              <w:rPr>
                <w:rFonts w:ascii="Century Gothic" w:hAnsi="Century Gothic"/>
                <w:b/>
              </w:rPr>
              <w:t>Offshore Bonds Only-£100</w:t>
            </w:r>
          </w:p>
        </w:tc>
        <w:tc>
          <w:tcPr>
            <w:tcW w:w="1701" w:type="dxa"/>
            <w:shd w:val="clear" w:color="auto" w:fill="FF0000"/>
          </w:tcPr>
          <w:p w14:paraId="2060ADBB" w14:textId="77777777" w:rsidR="001C6CDF" w:rsidRPr="00663B7C" w:rsidRDefault="001C6CDF" w:rsidP="00285B80">
            <w:pPr>
              <w:jc w:val="center"/>
              <w:rPr>
                <w:rFonts w:ascii="Century Gothic" w:hAnsi="Century Gothic"/>
                <w:b/>
              </w:rPr>
            </w:pPr>
            <w:r w:rsidRPr="00663B7C">
              <w:rPr>
                <w:rFonts w:ascii="Century Gothic" w:hAnsi="Century Gothic"/>
                <w:b/>
              </w:rPr>
              <w:t>Yes – range depending on wrapper</w:t>
            </w:r>
          </w:p>
        </w:tc>
        <w:tc>
          <w:tcPr>
            <w:tcW w:w="283" w:type="dxa"/>
            <w:shd w:val="clear" w:color="auto" w:fill="auto"/>
          </w:tcPr>
          <w:p w14:paraId="37F59BA0" w14:textId="77777777" w:rsidR="001C6CDF" w:rsidRPr="00663B7C" w:rsidRDefault="001C6CDF" w:rsidP="00285B80">
            <w:pPr>
              <w:jc w:val="center"/>
              <w:rPr>
                <w:rFonts w:ascii="Century Gothic" w:hAnsi="Century Gothic"/>
                <w:b/>
              </w:rPr>
            </w:pPr>
          </w:p>
        </w:tc>
        <w:tc>
          <w:tcPr>
            <w:tcW w:w="1560" w:type="dxa"/>
            <w:tcBorders>
              <w:bottom w:val="single" w:sz="4" w:space="0" w:color="auto"/>
            </w:tcBorders>
            <w:shd w:val="clear" w:color="auto" w:fill="00B050"/>
          </w:tcPr>
          <w:p w14:paraId="646027E8"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2126" w:type="dxa"/>
            <w:tcBorders>
              <w:bottom w:val="single" w:sz="4" w:space="0" w:color="auto"/>
            </w:tcBorders>
            <w:shd w:val="clear" w:color="auto" w:fill="00B050"/>
          </w:tcPr>
          <w:p w14:paraId="57E7E6DE" w14:textId="77777777" w:rsidR="001C6CDF" w:rsidRPr="00663B7C" w:rsidRDefault="001C6CDF" w:rsidP="00285B80">
            <w:pPr>
              <w:jc w:val="center"/>
              <w:rPr>
                <w:rFonts w:ascii="Century Gothic" w:hAnsi="Century Gothic"/>
                <w:b/>
              </w:rPr>
            </w:pPr>
            <w:r w:rsidRPr="00663B7C">
              <w:rPr>
                <w:rFonts w:ascii="Century Gothic" w:hAnsi="Century Gothic"/>
                <w:b/>
              </w:rPr>
              <w:t>No</w:t>
            </w:r>
          </w:p>
        </w:tc>
      </w:tr>
      <w:tr w:rsidR="001C6CDF" w:rsidRPr="00663B7C" w14:paraId="3B923899" w14:textId="77777777" w:rsidTr="001D7833">
        <w:tc>
          <w:tcPr>
            <w:tcW w:w="1980" w:type="dxa"/>
          </w:tcPr>
          <w:p w14:paraId="26A08FCF" w14:textId="77777777" w:rsidR="001C6CDF" w:rsidRPr="00663B7C" w:rsidRDefault="001C6CDF" w:rsidP="00285B80">
            <w:pPr>
              <w:rPr>
                <w:rFonts w:ascii="Century Gothic" w:hAnsi="Century Gothic"/>
                <w:b/>
              </w:rPr>
            </w:pPr>
            <w:r w:rsidRPr="00663B7C">
              <w:rPr>
                <w:rFonts w:ascii="Century Gothic" w:hAnsi="Century Gothic"/>
                <w:b/>
              </w:rPr>
              <w:t>Independently Owned</w:t>
            </w:r>
          </w:p>
        </w:tc>
        <w:tc>
          <w:tcPr>
            <w:tcW w:w="1701" w:type="dxa"/>
            <w:shd w:val="clear" w:color="auto" w:fill="FF0000"/>
          </w:tcPr>
          <w:p w14:paraId="78B9C1DA"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1701" w:type="dxa"/>
            <w:shd w:val="clear" w:color="auto" w:fill="00B050"/>
          </w:tcPr>
          <w:p w14:paraId="094EB73E"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1701" w:type="dxa"/>
            <w:shd w:val="clear" w:color="auto" w:fill="00B050"/>
          </w:tcPr>
          <w:p w14:paraId="2BD8807E" w14:textId="77777777" w:rsidR="001C6CDF" w:rsidRPr="00663B7C" w:rsidRDefault="001C6CDF" w:rsidP="00285B80">
            <w:pPr>
              <w:jc w:val="center"/>
              <w:rPr>
                <w:rFonts w:ascii="Century Gothic" w:hAnsi="Century Gothic"/>
                <w:b/>
              </w:rPr>
            </w:pPr>
            <w:r w:rsidRPr="00663B7C">
              <w:rPr>
                <w:rFonts w:ascii="Century Gothic" w:hAnsi="Century Gothic"/>
                <w:b/>
              </w:rPr>
              <w:t>Yes</w:t>
            </w:r>
          </w:p>
        </w:tc>
        <w:tc>
          <w:tcPr>
            <w:tcW w:w="283" w:type="dxa"/>
            <w:shd w:val="clear" w:color="auto" w:fill="auto"/>
          </w:tcPr>
          <w:p w14:paraId="2BC639BE" w14:textId="77777777" w:rsidR="001C6CDF" w:rsidRPr="00663B7C" w:rsidRDefault="001C6CDF" w:rsidP="00285B80">
            <w:pPr>
              <w:jc w:val="center"/>
              <w:rPr>
                <w:rFonts w:ascii="Century Gothic" w:hAnsi="Century Gothic"/>
                <w:b/>
              </w:rPr>
            </w:pPr>
          </w:p>
        </w:tc>
        <w:tc>
          <w:tcPr>
            <w:tcW w:w="1560" w:type="dxa"/>
            <w:shd w:val="clear" w:color="auto" w:fill="FF0000"/>
          </w:tcPr>
          <w:p w14:paraId="6EA1EAF0" w14:textId="77777777" w:rsidR="001C6CDF" w:rsidRPr="00663B7C" w:rsidRDefault="001C6CDF" w:rsidP="00285B80">
            <w:pPr>
              <w:jc w:val="center"/>
              <w:rPr>
                <w:rFonts w:ascii="Century Gothic" w:hAnsi="Century Gothic"/>
                <w:b/>
              </w:rPr>
            </w:pPr>
            <w:r w:rsidRPr="00663B7C">
              <w:rPr>
                <w:rFonts w:ascii="Century Gothic" w:hAnsi="Century Gothic"/>
                <w:b/>
              </w:rPr>
              <w:t>No</w:t>
            </w:r>
          </w:p>
        </w:tc>
        <w:tc>
          <w:tcPr>
            <w:tcW w:w="2126" w:type="dxa"/>
            <w:shd w:val="clear" w:color="auto" w:fill="FF0000"/>
          </w:tcPr>
          <w:p w14:paraId="54BEECE0" w14:textId="77777777" w:rsidR="001C6CDF" w:rsidRPr="00663B7C" w:rsidRDefault="001C6CDF" w:rsidP="00285B80">
            <w:pPr>
              <w:jc w:val="center"/>
              <w:rPr>
                <w:rFonts w:ascii="Century Gothic" w:hAnsi="Century Gothic"/>
                <w:b/>
              </w:rPr>
            </w:pPr>
            <w:r w:rsidRPr="00663B7C">
              <w:rPr>
                <w:rFonts w:ascii="Century Gothic" w:hAnsi="Century Gothic"/>
                <w:b/>
              </w:rPr>
              <w:t>No</w:t>
            </w:r>
          </w:p>
        </w:tc>
      </w:tr>
      <w:tr w:rsidR="001C6CDF" w:rsidRPr="00663B7C" w14:paraId="5DC17105" w14:textId="77777777" w:rsidTr="001D7833">
        <w:tc>
          <w:tcPr>
            <w:tcW w:w="1980" w:type="dxa"/>
          </w:tcPr>
          <w:p w14:paraId="73921CA5" w14:textId="77777777" w:rsidR="001C6CDF" w:rsidRPr="00663B7C" w:rsidRDefault="001C6CDF" w:rsidP="00285B80">
            <w:pPr>
              <w:rPr>
                <w:rFonts w:ascii="Century Gothic" w:hAnsi="Century Gothic"/>
                <w:b/>
              </w:rPr>
            </w:pPr>
            <w:r w:rsidRPr="00663B7C">
              <w:rPr>
                <w:rFonts w:ascii="Century Gothic" w:hAnsi="Century Gothic"/>
                <w:b/>
              </w:rPr>
              <w:t>Posting Profit</w:t>
            </w:r>
          </w:p>
        </w:tc>
        <w:tc>
          <w:tcPr>
            <w:tcW w:w="1701" w:type="dxa"/>
            <w:shd w:val="clear" w:color="auto" w:fill="auto"/>
          </w:tcPr>
          <w:p w14:paraId="4761E8B1" w14:textId="77777777" w:rsidR="001C6CDF" w:rsidRPr="00663B7C" w:rsidRDefault="001C6CDF" w:rsidP="00285B80">
            <w:pPr>
              <w:jc w:val="center"/>
              <w:rPr>
                <w:rFonts w:ascii="Century Gothic" w:hAnsi="Century Gothic"/>
                <w:b/>
              </w:rPr>
            </w:pPr>
            <w:r w:rsidRPr="00663B7C">
              <w:rPr>
                <w:rFonts w:ascii="Century Gothic" w:hAnsi="Century Gothic"/>
                <w:b/>
              </w:rPr>
              <w:t>Yes (within SLAC)</w:t>
            </w:r>
          </w:p>
        </w:tc>
        <w:tc>
          <w:tcPr>
            <w:tcW w:w="1701" w:type="dxa"/>
            <w:shd w:val="clear" w:color="auto" w:fill="auto"/>
          </w:tcPr>
          <w:p w14:paraId="1228A6CB" w14:textId="77777777" w:rsidR="001C6CDF" w:rsidRPr="00663B7C" w:rsidRDefault="001C6CDF" w:rsidP="00285B80">
            <w:pPr>
              <w:jc w:val="center"/>
              <w:rPr>
                <w:rFonts w:ascii="Century Gothic" w:hAnsi="Century Gothic"/>
                <w:b/>
              </w:rPr>
            </w:pPr>
            <w:r w:rsidRPr="00663B7C">
              <w:rPr>
                <w:rFonts w:ascii="Century Gothic" w:hAnsi="Century Gothic"/>
                <w:b/>
              </w:rPr>
              <w:t>£4.8m</w:t>
            </w:r>
          </w:p>
        </w:tc>
        <w:tc>
          <w:tcPr>
            <w:tcW w:w="1701" w:type="dxa"/>
            <w:shd w:val="clear" w:color="auto" w:fill="auto"/>
          </w:tcPr>
          <w:p w14:paraId="3C938114" w14:textId="77777777" w:rsidR="001C6CDF" w:rsidRPr="00663B7C" w:rsidRDefault="001C6CDF" w:rsidP="00285B80">
            <w:pPr>
              <w:jc w:val="center"/>
              <w:rPr>
                <w:rFonts w:ascii="Century Gothic" w:hAnsi="Century Gothic"/>
                <w:b/>
              </w:rPr>
            </w:pPr>
            <w:r w:rsidRPr="00663B7C">
              <w:rPr>
                <w:rFonts w:ascii="Century Gothic" w:hAnsi="Century Gothic"/>
                <w:b/>
              </w:rPr>
              <w:t>£38m</w:t>
            </w:r>
          </w:p>
        </w:tc>
        <w:tc>
          <w:tcPr>
            <w:tcW w:w="283" w:type="dxa"/>
            <w:shd w:val="clear" w:color="auto" w:fill="auto"/>
          </w:tcPr>
          <w:p w14:paraId="01CBB31D" w14:textId="77777777" w:rsidR="001C6CDF" w:rsidRPr="00663B7C" w:rsidRDefault="001C6CDF" w:rsidP="00285B80">
            <w:pPr>
              <w:jc w:val="center"/>
              <w:rPr>
                <w:rFonts w:ascii="Century Gothic" w:hAnsi="Century Gothic"/>
                <w:b/>
              </w:rPr>
            </w:pPr>
          </w:p>
        </w:tc>
        <w:tc>
          <w:tcPr>
            <w:tcW w:w="1560" w:type="dxa"/>
            <w:shd w:val="clear" w:color="auto" w:fill="auto"/>
          </w:tcPr>
          <w:p w14:paraId="7EA300A6" w14:textId="77777777" w:rsidR="001C6CDF" w:rsidRPr="00663B7C" w:rsidRDefault="001C6CDF" w:rsidP="00285B80">
            <w:pPr>
              <w:jc w:val="center"/>
              <w:rPr>
                <w:rFonts w:ascii="Century Gothic" w:hAnsi="Century Gothic"/>
                <w:b/>
              </w:rPr>
            </w:pPr>
            <w:r w:rsidRPr="00663B7C">
              <w:rPr>
                <w:rFonts w:ascii="Century Gothic" w:hAnsi="Century Gothic"/>
                <w:b/>
              </w:rPr>
              <w:t>£5.3m</w:t>
            </w:r>
          </w:p>
        </w:tc>
        <w:tc>
          <w:tcPr>
            <w:tcW w:w="2126" w:type="dxa"/>
            <w:shd w:val="clear" w:color="auto" w:fill="auto"/>
          </w:tcPr>
          <w:p w14:paraId="4E5CEB73" w14:textId="77777777" w:rsidR="001C6CDF" w:rsidRPr="00663B7C" w:rsidRDefault="001C6CDF" w:rsidP="00285B80">
            <w:pPr>
              <w:jc w:val="center"/>
              <w:rPr>
                <w:rFonts w:ascii="Century Gothic" w:hAnsi="Century Gothic"/>
                <w:b/>
              </w:rPr>
            </w:pPr>
            <w:r w:rsidRPr="00663B7C">
              <w:rPr>
                <w:rFonts w:ascii="Century Gothic" w:hAnsi="Century Gothic"/>
                <w:b/>
              </w:rPr>
              <w:t>Loss of £14.24m</w:t>
            </w:r>
          </w:p>
        </w:tc>
      </w:tr>
    </w:tbl>
    <w:p w14:paraId="6119A947" w14:textId="77777777" w:rsidR="001C6CDF" w:rsidRPr="00663B7C" w:rsidRDefault="001C6CDF" w:rsidP="007A0F7B">
      <w:pPr>
        <w:pStyle w:val="NoSpacing"/>
        <w:rPr>
          <w:rFonts w:ascii="Century Gothic" w:hAnsi="Century Gothic"/>
        </w:rPr>
      </w:pPr>
    </w:p>
    <w:p w14:paraId="307FE82E" w14:textId="77777777" w:rsidR="001C6CDF" w:rsidRPr="00663B7C" w:rsidRDefault="001C6CDF" w:rsidP="007A0F7B">
      <w:pPr>
        <w:pStyle w:val="NoSpacing"/>
        <w:rPr>
          <w:rFonts w:ascii="Century Gothic" w:hAnsi="Century Gothic"/>
        </w:rPr>
      </w:pPr>
    </w:p>
    <w:p w14:paraId="35FAE8F4" w14:textId="77777777" w:rsidR="00E06035" w:rsidRPr="00663B7C" w:rsidRDefault="00E06035" w:rsidP="00D90BE4">
      <w:pPr>
        <w:jc w:val="right"/>
        <w:rPr>
          <w:rFonts w:ascii="Century Gothic" w:hAnsi="Century Gothic"/>
          <w:b/>
        </w:rPr>
      </w:pPr>
      <w:r w:rsidRPr="00663B7C">
        <w:rPr>
          <w:rFonts w:ascii="Century Gothic" w:hAnsi="Century Gothic"/>
        </w:rPr>
        <w:br w:type="page"/>
      </w:r>
      <w:r w:rsidRPr="00663B7C">
        <w:rPr>
          <w:rFonts w:ascii="Century Gothic" w:hAnsi="Century Gothic"/>
          <w:b/>
        </w:rPr>
        <w:lastRenderedPageBreak/>
        <w:t xml:space="preserve">Charges Appendix </w:t>
      </w:r>
      <w:r w:rsidR="00D90BE4" w:rsidRPr="00663B7C">
        <w:rPr>
          <w:rFonts w:ascii="Century Gothic" w:hAnsi="Century Gothic"/>
          <w:b/>
        </w:rPr>
        <w:t>3</w:t>
      </w:r>
    </w:p>
    <w:p w14:paraId="75C7B3FA" w14:textId="77777777" w:rsidR="00E06035" w:rsidRPr="00663B7C" w:rsidRDefault="00E06035" w:rsidP="007A0F7B">
      <w:pPr>
        <w:pStyle w:val="NoSpacing"/>
        <w:rPr>
          <w:rFonts w:ascii="Century Gothic" w:hAnsi="Century Gothic"/>
        </w:rPr>
      </w:pPr>
    </w:p>
    <w:p w14:paraId="095067C6" w14:textId="77777777" w:rsidR="00E06035" w:rsidRPr="00663B7C" w:rsidRDefault="00753F14" w:rsidP="007A0F7B">
      <w:pPr>
        <w:pStyle w:val="NoSpacing"/>
        <w:rPr>
          <w:rFonts w:ascii="Century Gothic" w:hAnsi="Century Gothic"/>
        </w:rPr>
      </w:pPr>
      <w:r w:rsidRPr="00663B7C">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529FC7F2" wp14:editId="56C674E4">
                <wp:simplePos x="0" y="0"/>
                <wp:positionH relativeFrom="column">
                  <wp:posOffset>3848100</wp:posOffset>
                </wp:positionH>
                <wp:positionV relativeFrom="paragraph">
                  <wp:posOffset>2868930</wp:posOffset>
                </wp:positionV>
                <wp:extent cx="1085850" cy="438150"/>
                <wp:effectExtent l="38100" t="38100" r="1905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10858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694DB8" id="_x0000_t32" coordsize="21600,21600" o:spt="32" o:oned="t" path="m,l21600,21600e" filled="f">
                <v:path arrowok="t" fillok="f" o:connecttype="none"/>
                <o:lock v:ext="edit" shapetype="t"/>
              </v:shapetype>
              <v:shape id="Straight Arrow Connector 8" o:spid="_x0000_s1026" type="#_x0000_t32" style="position:absolute;margin-left:303pt;margin-top:225.9pt;width:85.5pt;height:34.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4384" behindDoc="0" locked="0" layoutInCell="1" allowOverlap="1" wp14:anchorId="167F30D6" wp14:editId="28814BB3">
                <wp:simplePos x="0" y="0"/>
                <wp:positionH relativeFrom="column">
                  <wp:posOffset>1552575</wp:posOffset>
                </wp:positionH>
                <wp:positionV relativeFrom="paragraph">
                  <wp:posOffset>2611755</wp:posOffset>
                </wp:positionV>
                <wp:extent cx="3390900" cy="952500"/>
                <wp:effectExtent l="38100" t="5715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339090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6B369" id="Straight Arrow Connector 7" o:spid="_x0000_s1026" type="#_x0000_t32" style="position:absolute;margin-left:122.25pt;margin-top:205.65pt;width:267pt;height: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0288" behindDoc="0" locked="0" layoutInCell="1" allowOverlap="1" wp14:anchorId="0341D039" wp14:editId="0EDDC50B">
                <wp:simplePos x="0" y="0"/>
                <wp:positionH relativeFrom="column">
                  <wp:posOffset>4029075</wp:posOffset>
                </wp:positionH>
                <wp:positionV relativeFrom="paragraph">
                  <wp:posOffset>2316479</wp:posOffset>
                </wp:positionV>
                <wp:extent cx="742950" cy="428625"/>
                <wp:effectExtent l="38100" t="38100" r="19050"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74295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E8A19" id="Straight Arrow Connector 3" o:spid="_x0000_s1026" type="#_x0000_t32" style="position:absolute;margin-left:317.25pt;margin-top:182.4pt;width:58.5pt;height:33.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3360" behindDoc="0" locked="0" layoutInCell="1" allowOverlap="1" wp14:anchorId="6CDD0286" wp14:editId="75B6C31E">
                <wp:simplePos x="0" y="0"/>
                <wp:positionH relativeFrom="column">
                  <wp:posOffset>2247900</wp:posOffset>
                </wp:positionH>
                <wp:positionV relativeFrom="paragraph">
                  <wp:posOffset>2278380</wp:posOffset>
                </wp:positionV>
                <wp:extent cx="2705100" cy="742950"/>
                <wp:effectExtent l="38100" t="5715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270510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FF1F6" id="Straight Arrow Connector 6" o:spid="_x0000_s1026" type="#_x0000_t32" style="position:absolute;margin-left:177pt;margin-top:179.4pt;width:213pt;height:58.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2336" behindDoc="0" locked="0" layoutInCell="1" allowOverlap="1" wp14:anchorId="7F683A39" wp14:editId="5C8EA54D">
                <wp:simplePos x="0" y="0"/>
                <wp:positionH relativeFrom="margin">
                  <wp:align>center</wp:align>
                </wp:positionH>
                <wp:positionV relativeFrom="paragraph">
                  <wp:posOffset>2057400</wp:posOffset>
                </wp:positionV>
                <wp:extent cx="790575" cy="142875"/>
                <wp:effectExtent l="19050" t="57150" r="28575"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790575" cy="1428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AFFB6D9" id="Straight Arrow Connector 5" o:spid="_x0000_s1026" type="#_x0000_t32" style="position:absolute;margin-left:0;margin-top:162pt;width:62.25pt;height:11.25pt;flip:x y;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" strokecolor="#5b9bd5" strokeweight=".5pt">
                <v:stroke endarrow="block" joinstyle="miter"/>
                <w10:wrap anchorx="margin"/>
              </v:shape>
            </w:pict>
          </mc:Fallback>
        </mc:AlternateContent>
      </w:r>
      <w:r w:rsidRPr="00663B7C">
        <w:rPr>
          <w:rFonts w:ascii="Century Gothic" w:hAnsi="Century Gothic"/>
          <w:noProof/>
          <w:lang w:eastAsia="en-GB"/>
        </w:rPr>
        <mc:AlternateContent>
          <mc:Choice Requires="wps">
            <w:drawing>
              <wp:anchor distT="45720" distB="45720" distL="114300" distR="114300" simplePos="0" relativeHeight="251659264" behindDoc="0" locked="0" layoutInCell="1" allowOverlap="1" wp14:anchorId="676859E8" wp14:editId="294DF871">
                <wp:simplePos x="0" y="0"/>
                <wp:positionH relativeFrom="column">
                  <wp:posOffset>4897120</wp:posOffset>
                </wp:positionH>
                <wp:positionV relativeFrom="paragraph">
                  <wp:posOffset>2306955</wp:posOffset>
                </wp:positionV>
                <wp:extent cx="2360930" cy="1404620"/>
                <wp:effectExtent l="0" t="0" r="1714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877A0A" w14:textId="77777777" w:rsidR="00703AE1" w:rsidRDefault="00703AE1">
                            <w:r>
                              <w:t>Standard Life</w:t>
                            </w:r>
                          </w:p>
                          <w:p w14:paraId="0F61C1A7" w14:textId="77777777" w:rsidR="00703AE1" w:rsidRDefault="00703AE1">
                            <w:r>
                              <w:t>Novia</w:t>
                            </w:r>
                          </w:p>
                          <w:p w14:paraId="344EEC59" w14:textId="77777777" w:rsidR="00703AE1" w:rsidRDefault="00703AE1">
                            <w:r>
                              <w:t>Transact</w:t>
                            </w:r>
                          </w:p>
                          <w:p w14:paraId="52CDF383" w14:textId="77777777" w:rsidR="00703AE1" w:rsidRDefault="00703AE1">
                            <w:r>
                              <w:t>Nucleus</w:t>
                            </w:r>
                          </w:p>
                          <w:p w14:paraId="4203D8FC" w14:textId="77777777" w:rsidR="00703AE1" w:rsidRDefault="00703AE1">
                            <w:r>
                              <w:t>Old Mutual Wealth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6859E8" id="_x0000_t202" coordsize="21600,21600" o:spt="202" path="m,l,21600r21600,l21600,xe">
                <v:stroke joinstyle="miter"/>
                <v:path gradientshapeok="t" o:connecttype="rect"/>
              </v:shapetype>
              <v:shape id="Text Box 2" o:spid="_x0000_s1026" type="#_x0000_t202" style="position:absolute;margin-left:385.6pt;margin-top:181.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">
                <v:textbox style="mso-fit-shape-to-text:t">
                  <w:txbxContent>
                    <w:p w14:paraId="53877A0A" w14:textId="77777777" w:rsidR="00703AE1" w:rsidRDefault="00703AE1">
                      <w:r>
                        <w:t>Standard Life</w:t>
                      </w:r>
                    </w:p>
                    <w:p w14:paraId="0F61C1A7" w14:textId="77777777" w:rsidR="00703AE1" w:rsidRDefault="00703AE1">
                      <w:r>
                        <w:t>Novia</w:t>
                      </w:r>
                    </w:p>
                    <w:p w14:paraId="344EEC59" w14:textId="77777777" w:rsidR="00703AE1" w:rsidRDefault="00703AE1">
                      <w:r>
                        <w:t>Transact</w:t>
                      </w:r>
                    </w:p>
                    <w:p w14:paraId="52CDF383" w14:textId="77777777" w:rsidR="00703AE1" w:rsidRDefault="00703AE1">
                      <w:r>
                        <w:t>Nucleus</w:t>
                      </w:r>
                    </w:p>
                    <w:p w14:paraId="4203D8FC" w14:textId="77777777" w:rsidR="00703AE1" w:rsidRDefault="00703AE1">
                      <w:r>
                        <w:t>Old Mutual Wealth</w:t>
                      </w:r>
                    </w:p>
                  </w:txbxContent>
                </v:textbox>
                <w10:wrap type="square"/>
              </v:shape>
            </w:pict>
          </mc:Fallback>
        </mc:AlternateContent>
      </w:r>
      <w:r w:rsidR="00E06035" w:rsidRPr="00663B7C">
        <w:rPr>
          <w:rFonts w:ascii="Century Gothic" w:hAnsi="Century Gothic"/>
          <w:noProof/>
          <w:lang w:eastAsia="en-GB"/>
        </w:rPr>
        <w:drawing>
          <wp:inline distT="0" distB="0" distL="0" distR="0" wp14:anchorId="2F40D4C1" wp14:editId="652EB173">
            <wp:extent cx="4248150" cy="5238750"/>
            <wp:effectExtent l="0" t="0" r="0" b="0"/>
            <wp:docPr id="1" name="Chart 1">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9C469" w14:textId="77777777" w:rsidR="00D90BE4" w:rsidRPr="00663B7C" w:rsidRDefault="00D90BE4" w:rsidP="00D90BE4">
      <w:pPr>
        <w:pStyle w:val="NoSpacing"/>
        <w:jc w:val="right"/>
        <w:rPr>
          <w:rFonts w:ascii="Century Gothic" w:hAnsi="Century Gothic"/>
        </w:rPr>
      </w:pPr>
      <w:r w:rsidRPr="00663B7C">
        <w:rPr>
          <w:rFonts w:ascii="Century Gothic" w:hAnsi="Century Gothic"/>
        </w:rPr>
        <w:lastRenderedPageBreak/>
        <w:t xml:space="preserve">Appendix 3 </w:t>
      </w:r>
      <w:proofErr w:type="spellStart"/>
      <w:r w:rsidRPr="00663B7C">
        <w:rPr>
          <w:rFonts w:ascii="Century Gothic" w:hAnsi="Century Gothic"/>
        </w:rPr>
        <w:t>cont</w:t>
      </w:r>
      <w:proofErr w:type="spellEnd"/>
    </w:p>
    <w:p w14:paraId="47E0D3CD" w14:textId="77777777" w:rsidR="00E06035" w:rsidRPr="00663B7C" w:rsidRDefault="00DD3C23" w:rsidP="00DD3C23">
      <w:pPr>
        <w:pStyle w:val="NoSpacing"/>
        <w:jc w:val="both"/>
        <w:rPr>
          <w:rFonts w:ascii="Century Gothic" w:hAnsi="Century Gothic"/>
          <w:noProof/>
          <w:lang w:eastAsia="en-GB"/>
        </w:rPr>
      </w:pPr>
      <w:r w:rsidRPr="00663B7C">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4B5A719A" wp14:editId="67C4FF34">
                <wp:simplePos x="0" y="0"/>
                <wp:positionH relativeFrom="column">
                  <wp:posOffset>2514600</wp:posOffset>
                </wp:positionH>
                <wp:positionV relativeFrom="paragraph">
                  <wp:posOffset>2629535</wp:posOffset>
                </wp:positionV>
                <wp:extent cx="2105025" cy="161925"/>
                <wp:effectExtent l="0" t="57150" r="28575"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21050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674AA" id="Straight Arrow Connector 17" o:spid="_x0000_s1026" type="#_x0000_t32" style="position:absolute;margin-left:198pt;margin-top:207.05pt;width:165.75pt;height:12.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0B7F5B11" wp14:editId="2FD5413E">
                <wp:simplePos x="0" y="0"/>
                <wp:positionH relativeFrom="column">
                  <wp:posOffset>2514599</wp:posOffset>
                </wp:positionH>
                <wp:positionV relativeFrom="paragraph">
                  <wp:posOffset>2362835</wp:posOffset>
                </wp:positionV>
                <wp:extent cx="2076450" cy="123825"/>
                <wp:effectExtent l="0" t="5715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20764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9898B" id="Straight Arrow Connector 16" o:spid="_x0000_s1026" type="#_x0000_t32" style="position:absolute;margin-left:198pt;margin-top:186.05pt;width:163.5pt;height:9.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2334A57E" wp14:editId="35BD8E91">
                <wp:simplePos x="0" y="0"/>
                <wp:positionH relativeFrom="column">
                  <wp:posOffset>3171825</wp:posOffset>
                </wp:positionH>
                <wp:positionV relativeFrom="paragraph">
                  <wp:posOffset>2219960</wp:posOffset>
                </wp:positionV>
                <wp:extent cx="1447800" cy="76200"/>
                <wp:effectExtent l="38100" t="0" r="19050" b="95250"/>
                <wp:wrapNone/>
                <wp:docPr id="15" name="Straight Arrow Connector 15"/>
                <wp:cNvGraphicFramePr/>
                <a:graphic xmlns:a="http://schemas.openxmlformats.org/drawingml/2006/main">
                  <a:graphicData uri="http://schemas.microsoft.com/office/word/2010/wordprocessingShape">
                    <wps:wsp>
                      <wps:cNvCnPr/>
                      <wps:spPr>
                        <a:xfrm flipH="1">
                          <a:off x="0" y="0"/>
                          <a:ext cx="144780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3AEE3" id="Straight Arrow Connector 15" o:spid="_x0000_s1026" type="#_x0000_t32" style="position:absolute;margin-left:249.75pt;margin-top:174.8pt;width:114pt;height: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44132891" wp14:editId="2E081EFD">
                <wp:simplePos x="0" y="0"/>
                <wp:positionH relativeFrom="column">
                  <wp:posOffset>2076450</wp:posOffset>
                </wp:positionH>
                <wp:positionV relativeFrom="paragraph">
                  <wp:posOffset>1905635</wp:posOffset>
                </wp:positionV>
                <wp:extent cx="2371725" cy="28575"/>
                <wp:effectExtent l="38100" t="76200" r="28575" b="66675"/>
                <wp:wrapNone/>
                <wp:docPr id="14" name="Straight Arrow Connector 14"/>
                <wp:cNvGraphicFramePr/>
                <a:graphic xmlns:a="http://schemas.openxmlformats.org/drawingml/2006/main">
                  <a:graphicData uri="http://schemas.microsoft.com/office/word/2010/wordprocessingShape">
                    <wps:wsp>
                      <wps:cNvCnPr/>
                      <wps:spPr>
                        <a:xfrm flipH="1" flipV="1">
                          <a:off x="0" y="0"/>
                          <a:ext cx="23717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14859" id="Straight Arrow Connector 14" o:spid="_x0000_s1026" type="#_x0000_t32" style="position:absolute;margin-left:163.5pt;margin-top:150.05pt;width:186.75pt;height:2.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0" distB="0" distL="114300" distR="114300" simplePos="0" relativeHeight="251668480" behindDoc="0" locked="0" layoutInCell="1" allowOverlap="1" wp14:anchorId="0899A15C" wp14:editId="08D00AE9">
                <wp:simplePos x="0" y="0"/>
                <wp:positionH relativeFrom="column">
                  <wp:posOffset>3724275</wp:posOffset>
                </wp:positionH>
                <wp:positionV relativeFrom="paragraph">
                  <wp:posOffset>1600835</wp:posOffset>
                </wp:positionV>
                <wp:extent cx="657225"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4E095" id="Straight Arrow Connector 13" o:spid="_x0000_s1026" type="#_x0000_t32" style="position:absolute;margin-left:293.25pt;margin-top:126.05pt;width:51.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" strokecolor="#5b9bd5 [3204]" strokeweight=".5pt">
                <v:stroke endarrow="block" joinstyle="miter"/>
              </v:shape>
            </w:pict>
          </mc:Fallback>
        </mc:AlternateContent>
      </w:r>
      <w:r w:rsidRPr="00663B7C">
        <w:rPr>
          <w:rFonts w:ascii="Century Gothic" w:hAnsi="Century Gothic"/>
          <w:noProof/>
          <w:lang w:eastAsia="en-GB"/>
        </w:rPr>
        <mc:AlternateContent>
          <mc:Choice Requires="wps">
            <w:drawing>
              <wp:anchor distT="45720" distB="45720" distL="114300" distR="114300" simplePos="0" relativeHeight="251667456" behindDoc="0" locked="0" layoutInCell="1" allowOverlap="1" wp14:anchorId="303F40DF" wp14:editId="05A875A5">
                <wp:simplePos x="0" y="0"/>
                <wp:positionH relativeFrom="column">
                  <wp:posOffset>4619625</wp:posOffset>
                </wp:positionH>
                <wp:positionV relativeFrom="paragraph">
                  <wp:posOffset>1507490</wp:posOffset>
                </wp:positionV>
                <wp:extent cx="2360930" cy="1404620"/>
                <wp:effectExtent l="0" t="0" r="17145"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02FEC54" w14:textId="77777777" w:rsidR="00703AE1" w:rsidRDefault="00703AE1">
                            <w:r>
                              <w:t>Novia</w:t>
                            </w:r>
                          </w:p>
                          <w:p w14:paraId="598A44C8" w14:textId="77777777" w:rsidR="00703AE1" w:rsidRDefault="00703AE1">
                            <w:r>
                              <w:t>Transact</w:t>
                            </w:r>
                          </w:p>
                          <w:p w14:paraId="287D8692" w14:textId="77777777" w:rsidR="00703AE1" w:rsidRDefault="00703AE1">
                            <w:r>
                              <w:t>Standard Life</w:t>
                            </w:r>
                          </w:p>
                          <w:p w14:paraId="72A067AD" w14:textId="77777777" w:rsidR="00703AE1" w:rsidRDefault="00703AE1">
                            <w:r>
                              <w:t>Old Mutual Wealth</w:t>
                            </w:r>
                          </w:p>
                          <w:p w14:paraId="0EB6537C" w14:textId="77777777" w:rsidR="00703AE1" w:rsidRDefault="00703AE1">
                            <w:r>
                              <w:t>Nucleus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3F40DF" id="_x0000_s1027" type="#_x0000_t202" style="position:absolute;left:0;text-align:left;margin-left:363.75pt;margin-top:118.7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">
                <v:textbox style="mso-fit-shape-to-text:t">
                  <w:txbxContent>
                    <w:p w14:paraId="502FEC54" w14:textId="77777777" w:rsidR="00703AE1" w:rsidRDefault="00703AE1">
                      <w:r>
                        <w:t>Novia</w:t>
                      </w:r>
                    </w:p>
                    <w:p w14:paraId="598A44C8" w14:textId="77777777" w:rsidR="00703AE1" w:rsidRDefault="00703AE1">
                      <w:r>
                        <w:t>Transact</w:t>
                      </w:r>
                    </w:p>
                    <w:p w14:paraId="287D8692" w14:textId="77777777" w:rsidR="00703AE1" w:rsidRDefault="00703AE1">
                      <w:r>
                        <w:t>Standard Life</w:t>
                      </w:r>
                    </w:p>
                    <w:p w14:paraId="72A067AD" w14:textId="77777777" w:rsidR="00703AE1" w:rsidRDefault="00703AE1">
                      <w:r>
                        <w:t>Old Mutual Wealth</w:t>
                      </w:r>
                    </w:p>
                    <w:p w14:paraId="0EB6537C" w14:textId="77777777" w:rsidR="00703AE1" w:rsidRDefault="00703AE1">
                      <w:r>
                        <w:t>Nucleus</w:t>
                      </w:r>
                    </w:p>
                  </w:txbxContent>
                </v:textbox>
                <w10:wrap type="square"/>
              </v:shape>
            </w:pict>
          </mc:Fallback>
        </mc:AlternateContent>
      </w:r>
      <w:r w:rsidR="00E06035" w:rsidRPr="00663B7C">
        <w:rPr>
          <w:rFonts w:ascii="Century Gothic" w:hAnsi="Century Gothic"/>
          <w:noProof/>
          <w:lang w:eastAsia="en-GB"/>
        </w:rPr>
        <w:drawing>
          <wp:inline distT="0" distB="0" distL="0" distR="0" wp14:anchorId="2AB5EB1F" wp14:editId="2009D63C">
            <wp:extent cx="4293235" cy="5219700"/>
            <wp:effectExtent l="0" t="0" r="12065" b="0"/>
            <wp:docPr id="2" name="Chart 2">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2A296E" w14:textId="77777777" w:rsidR="00E06035" w:rsidRPr="00663B7C" w:rsidRDefault="00E06035" w:rsidP="007A0F7B">
      <w:pPr>
        <w:pStyle w:val="NoSpacing"/>
        <w:rPr>
          <w:rFonts w:ascii="Century Gothic" w:hAnsi="Century Gothic"/>
          <w:noProof/>
          <w:lang w:eastAsia="en-GB"/>
        </w:rPr>
      </w:pPr>
    </w:p>
    <w:p w14:paraId="47841F27" w14:textId="77777777" w:rsidR="00E06035" w:rsidRPr="00663B7C" w:rsidRDefault="00E06035" w:rsidP="007A0F7B">
      <w:pPr>
        <w:pStyle w:val="NoSpacing"/>
        <w:rPr>
          <w:rFonts w:ascii="Century Gothic" w:hAnsi="Century Gothic"/>
        </w:rPr>
      </w:pPr>
    </w:p>
    <w:p w14:paraId="32ABEBDE" w14:textId="77777777" w:rsidR="00935DDA" w:rsidRPr="00663B7C" w:rsidRDefault="00935DDA" w:rsidP="00935DDA">
      <w:pPr>
        <w:pStyle w:val="NoSpacing"/>
        <w:jc w:val="right"/>
        <w:rPr>
          <w:rFonts w:ascii="Century Gothic" w:hAnsi="Century Gothic"/>
        </w:rPr>
      </w:pPr>
      <w:r w:rsidRPr="00663B7C">
        <w:rPr>
          <w:rFonts w:ascii="Century Gothic" w:hAnsi="Century Gothic"/>
        </w:rPr>
        <w:t>Appendix 4</w:t>
      </w:r>
    </w:p>
    <w:tbl>
      <w:tblPr>
        <w:tblW w:w="11575" w:type="dxa"/>
        <w:tblLook w:val="04A0" w:firstRow="1" w:lastRow="0" w:firstColumn="1" w:lastColumn="0" w:noHBand="0" w:noVBand="1"/>
      </w:tblPr>
      <w:tblGrid>
        <w:gridCol w:w="1311"/>
        <w:gridCol w:w="1537"/>
        <w:gridCol w:w="1318"/>
        <w:gridCol w:w="1489"/>
        <w:gridCol w:w="1448"/>
        <w:gridCol w:w="1585"/>
        <w:gridCol w:w="1423"/>
        <w:gridCol w:w="1302"/>
        <w:gridCol w:w="1111"/>
        <w:gridCol w:w="1424"/>
      </w:tblGrid>
      <w:tr w:rsidR="00935DDA" w:rsidRPr="00663B7C" w14:paraId="3C0101EF" w14:textId="77777777" w:rsidTr="00935DDA">
        <w:trPr>
          <w:trHeight w:val="930"/>
        </w:trPr>
        <w:tc>
          <w:tcPr>
            <w:tcW w:w="941"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8846F2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DFM</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BA9EEC8"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Min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for bespoke</w:t>
            </w:r>
            <w:proofErr w:type="gramStart"/>
            <w:r w:rsidRPr="00663B7C">
              <w:rPr>
                <w:rFonts w:ascii="Century Gothic" w:eastAsia="Times New Roman" w:hAnsi="Century Gothic" w:cs="Times New Roman"/>
                <w:color w:val="000000"/>
                <w:lang w:eastAsia="en-GB"/>
              </w:rPr>
              <w:t>-  £</w:t>
            </w:r>
            <w:proofErr w:type="gramEnd"/>
            <w:r w:rsidRPr="00663B7C">
              <w:rPr>
                <w:rFonts w:ascii="Century Gothic" w:eastAsia="Times New Roman" w:hAnsi="Century Gothic" w:cs="Times New Roman"/>
                <w:color w:val="000000"/>
                <w:lang w:eastAsia="en-GB"/>
              </w:rPr>
              <w:t>200k</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3A5BE7"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Client reports</w:t>
            </w:r>
          </w:p>
        </w:tc>
        <w:tc>
          <w:tcPr>
            <w:tcW w:w="12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6E48050"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Suitability</w:t>
            </w:r>
          </w:p>
        </w:tc>
        <w:tc>
          <w:tcPr>
            <w:tcW w:w="113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71B5D46" w14:textId="77777777" w:rsidR="00935DDA" w:rsidRPr="00663B7C" w:rsidRDefault="00935DDA" w:rsidP="00B01ABB">
            <w:pPr>
              <w:spacing w:after="0" w:line="240" w:lineRule="auto"/>
              <w:jc w:val="center"/>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Range of </w:t>
            </w:r>
            <w:proofErr w:type="spellStart"/>
            <w:r w:rsidRPr="00663B7C">
              <w:rPr>
                <w:rFonts w:ascii="Century Gothic" w:eastAsia="Times New Roman" w:hAnsi="Century Gothic" w:cs="Times New Roman"/>
                <w:b/>
                <w:bCs/>
                <w:color w:val="000000"/>
                <w:lang w:eastAsia="en-GB"/>
              </w:rPr>
              <w:t>inv</w:t>
            </w:r>
            <w:proofErr w:type="spellEnd"/>
            <w:r w:rsidRPr="00663B7C">
              <w:rPr>
                <w:rFonts w:ascii="Century Gothic" w:eastAsia="Times New Roman" w:hAnsi="Century Gothic" w:cs="Times New Roman"/>
                <w:b/>
                <w:bCs/>
                <w:color w:val="000000"/>
                <w:lang w:eastAsia="en-GB"/>
              </w:rPr>
              <w:t xml:space="preserve"> types</w:t>
            </w:r>
          </w:p>
        </w:tc>
        <w:tc>
          <w:tcPr>
            <w:tcW w:w="11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FD6029A"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Bundled?</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02E7BF4"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Data feeds to Intelliflo </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2560759"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Client meetings</w:t>
            </w:r>
          </w:p>
        </w:tc>
        <w:tc>
          <w:tcPr>
            <w:tcW w:w="135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964B4A7"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Use of </w:t>
            </w:r>
            <w:proofErr w:type="gramStart"/>
            <w:r w:rsidRPr="00663B7C">
              <w:rPr>
                <w:rFonts w:ascii="Century Gothic" w:eastAsia="Times New Roman" w:hAnsi="Century Gothic" w:cs="Times New Roman"/>
                <w:b/>
                <w:bCs/>
                <w:color w:val="000000"/>
                <w:lang w:eastAsia="en-GB"/>
              </w:rPr>
              <w:t>in house</w:t>
            </w:r>
            <w:proofErr w:type="gramEnd"/>
            <w:r w:rsidRPr="00663B7C">
              <w:rPr>
                <w:rFonts w:ascii="Century Gothic" w:eastAsia="Times New Roman" w:hAnsi="Century Gothic" w:cs="Times New Roman"/>
                <w:b/>
                <w:bCs/>
                <w:color w:val="000000"/>
                <w:lang w:eastAsia="en-GB"/>
              </w:rPr>
              <w:t xml:space="preserve"> funds</w:t>
            </w:r>
          </w:p>
        </w:tc>
        <w:tc>
          <w:tcPr>
            <w:tcW w:w="1355" w:type="dxa"/>
            <w:tcBorders>
              <w:top w:val="single" w:sz="4" w:space="0" w:color="auto"/>
              <w:left w:val="nil"/>
              <w:bottom w:val="single" w:sz="4" w:space="0" w:color="auto"/>
              <w:right w:val="single" w:sz="4" w:space="0" w:color="auto"/>
            </w:tcBorders>
            <w:shd w:val="clear" w:color="auto" w:fill="D9D9D9" w:themeFill="background1" w:themeFillShade="D9"/>
          </w:tcPr>
          <w:p w14:paraId="177343E9"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of business currently received from IFAs</w:t>
            </w:r>
          </w:p>
        </w:tc>
      </w:tr>
      <w:tr w:rsidR="00935DDA" w:rsidRPr="00663B7C" w14:paraId="65BAFD70" w14:textId="77777777" w:rsidTr="00935DDA">
        <w:trPr>
          <w:trHeight w:val="1125"/>
        </w:trPr>
        <w:tc>
          <w:tcPr>
            <w:tcW w:w="941" w:type="dxa"/>
            <w:tcBorders>
              <w:top w:val="nil"/>
              <w:left w:val="single" w:sz="4" w:space="0" w:color="auto"/>
              <w:bottom w:val="single" w:sz="4" w:space="0" w:color="auto"/>
              <w:right w:val="single" w:sz="4" w:space="0" w:color="auto"/>
            </w:tcBorders>
            <w:shd w:val="clear" w:color="000000" w:fill="FFFFFF"/>
            <w:hideMark/>
          </w:tcPr>
          <w:p w14:paraId="0DB401D2"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Brooks</w:t>
            </w:r>
          </w:p>
        </w:tc>
        <w:tc>
          <w:tcPr>
            <w:tcW w:w="1134" w:type="dxa"/>
            <w:tcBorders>
              <w:top w:val="nil"/>
              <w:left w:val="nil"/>
              <w:bottom w:val="single" w:sz="4" w:space="0" w:color="auto"/>
              <w:right w:val="single" w:sz="4" w:space="0" w:color="auto"/>
            </w:tcBorders>
            <w:shd w:val="clear" w:color="000000" w:fill="FFC000"/>
            <w:hideMark/>
          </w:tcPr>
          <w:p w14:paraId="4DB6A084"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£200k</w:t>
            </w:r>
          </w:p>
        </w:tc>
        <w:tc>
          <w:tcPr>
            <w:tcW w:w="1145" w:type="dxa"/>
            <w:tcBorders>
              <w:top w:val="nil"/>
              <w:left w:val="nil"/>
              <w:bottom w:val="single" w:sz="4" w:space="0" w:color="auto"/>
              <w:right w:val="single" w:sz="4" w:space="0" w:color="auto"/>
            </w:tcBorders>
            <w:shd w:val="clear" w:color="auto" w:fill="92D050"/>
          </w:tcPr>
          <w:p w14:paraId="7238CFE0"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Quarterly plus website valuations</w:t>
            </w:r>
          </w:p>
        </w:tc>
        <w:tc>
          <w:tcPr>
            <w:tcW w:w="1296" w:type="dxa"/>
            <w:tcBorders>
              <w:top w:val="nil"/>
              <w:left w:val="nil"/>
              <w:bottom w:val="single" w:sz="4" w:space="0" w:color="auto"/>
              <w:right w:val="single" w:sz="4" w:space="0" w:color="auto"/>
            </w:tcBorders>
            <w:shd w:val="clear" w:color="auto" w:fill="92D050"/>
            <w:hideMark/>
          </w:tcPr>
          <w:p w14:paraId="088BC21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IFA or could be Brooks for additional charge</w:t>
            </w:r>
          </w:p>
        </w:tc>
        <w:tc>
          <w:tcPr>
            <w:tcW w:w="1137" w:type="dxa"/>
            <w:tcBorders>
              <w:top w:val="nil"/>
              <w:left w:val="nil"/>
              <w:bottom w:val="single" w:sz="4" w:space="0" w:color="auto"/>
              <w:right w:val="single" w:sz="4" w:space="0" w:color="auto"/>
            </w:tcBorders>
            <w:shd w:val="clear" w:color="000000" w:fill="92D050"/>
            <w:hideMark/>
          </w:tcPr>
          <w:p w14:paraId="74A257DA"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Full range</w:t>
            </w:r>
          </w:p>
        </w:tc>
        <w:tc>
          <w:tcPr>
            <w:tcW w:w="1117" w:type="dxa"/>
            <w:tcBorders>
              <w:top w:val="nil"/>
              <w:left w:val="nil"/>
              <w:bottom w:val="single" w:sz="4" w:space="0" w:color="auto"/>
              <w:right w:val="single" w:sz="4" w:space="0" w:color="auto"/>
            </w:tcBorders>
            <w:shd w:val="clear" w:color="000000" w:fill="92D050"/>
            <w:hideMark/>
          </w:tcPr>
          <w:p w14:paraId="1311426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Option for both on bespoke </w:t>
            </w:r>
          </w:p>
        </w:tc>
        <w:tc>
          <w:tcPr>
            <w:tcW w:w="1098" w:type="dxa"/>
            <w:tcBorders>
              <w:top w:val="nil"/>
              <w:left w:val="nil"/>
              <w:bottom w:val="single" w:sz="4" w:space="0" w:color="auto"/>
              <w:right w:val="single" w:sz="4" w:space="0" w:color="auto"/>
            </w:tcBorders>
            <w:shd w:val="clear" w:color="000000" w:fill="92D050"/>
            <w:hideMark/>
          </w:tcPr>
          <w:p w14:paraId="182E2FBC" w14:textId="77777777" w:rsidR="00935DDA" w:rsidRPr="00663B7C" w:rsidRDefault="00935DDA" w:rsidP="00935DDA">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Avelo</w:t>
            </w:r>
            <w:proofErr w:type="spellEnd"/>
            <w:r w:rsidRPr="00663B7C">
              <w:rPr>
                <w:rFonts w:ascii="Century Gothic" w:eastAsia="Times New Roman" w:hAnsi="Century Gothic" w:cs="Times New Roman"/>
                <w:color w:val="000000"/>
                <w:lang w:eastAsia="en-GB"/>
              </w:rPr>
              <w:t xml:space="preserve">, Intelliflo, </w:t>
            </w:r>
            <w:proofErr w:type="spellStart"/>
            <w:r w:rsidRPr="00663B7C">
              <w:rPr>
                <w:rFonts w:ascii="Century Gothic" w:eastAsia="Times New Roman" w:hAnsi="Century Gothic" w:cs="Times New Roman"/>
                <w:color w:val="000000"/>
                <w:lang w:eastAsia="en-GB"/>
              </w:rPr>
              <w:t>Sammedia</w:t>
            </w:r>
            <w:proofErr w:type="spellEnd"/>
            <w:r w:rsidRPr="00663B7C">
              <w:rPr>
                <w:rFonts w:ascii="Century Gothic" w:eastAsia="Times New Roman" w:hAnsi="Century Gothic" w:cs="Times New Roman"/>
                <w:color w:val="000000"/>
                <w:lang w:eastAsia="en-GB"/>
              </w:rPr>
              <w:t>, Time 4 advice</w:t>
            </w:r>
          </w:p>
          <w:p w14:paraId="3EE9F47F" w14:textId="77777777" w:rsidR="00935DDA" w:rsidRPr="00663B7C" w:rsidRDefault="00935DDA" w:rsidP="00935DDA">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Plum</w:t>
            </w:r>
          </w:p>
          <w:p w14:paraId="305584A1" w14:textId="77777777" w:rsidR="00935DDA" w:rsidRPr="00663B7C" w:rsidRDefault="00935DDA" w:rsidP="00935DDA">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Iress</w:t>
            </w:r>
            <w:proofErr w:type="spellEnd"/>
          </w:p>
        </w:tc>
        <w:tc>
          <w:tcPr>
            <w:tcW w:w="997" w:type="dxa"/>
            <w:tcBorders>
              <w:top w:val="nil"/>
              <w:left w:val="nil"/>
              <w:bottom w:val="single" w:sz="4" w:space="0" w:color="auto"/>
              <w:right w:val="single" w:sz="4" w:space="0" w:color="auto"/>
            </w:tcBorders>
            <w:shd w:val="clear" w:color="000000" w:fill="92D050"/>
            <w:hideMark/>
          </w:tcPr>
          <w:p w14:paraId="5BCDDBD2"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6 monthly</w:t>
            </w:r>
          </w:p>
          <w:p w14:paraId="0376DE2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023485D6"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At least annually</w:t>
            </w:r>
          </w:p>
          <w:p w14:paraId="33FF2129"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c>
          <w:tcPr>
            <w:tcW w:w="1355" w:type="dxa"/>
            <w:tcBorders>
              <w:top w:val="nil"/>
              <w:left w:val="nil"/>
              <w:bottom w:val="single" w:sz="4" w:space="0" w:color="auto"/>
              <w:right w:val="single" w:sz="4" w:space="0" w:color="auto"/>
            </w:tcBorders>
            <w:shd w:val="clear" w:color="auto" w:fill="FFC000"/>
          </w:tcPr>
          <w:p w14:paraId="5DA7E12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Less than 10%</w:t>
            </w:r>
          </w:p>
          <w:p w14:paraId="0C74D1E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78A4A09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c>
          <w:tcPr>
            <w:tcW w:w="1355" w:type="dxa"/>
            <w:tcBorders>
              <w:top w:val="nil"/>
              <w:left w:val="nil"/>
              <w:bottom w:val="single" w:sz="4" w:space="0" w:color="auto"/>
              <w:right w:val="single" w:sz="4" w:space="0" w:color="auto"/>
            </w:tcBorders>
            <w:shd w:val="clear" w:color="auto" w:fill="92D050"/>
          </w:tcPr>
          <w:p w14:paraId="5EB1CAB9"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85%</w:t>
            </w:r>
          </w:p>
        </w:tc>
      </w:tr>
      <w:tr w:rsidR="00935DDA" w:rsidRPr="00663B7C" w14:paraId="2FACB55D" w14:textId="77777777" w:rsidTr="00422251">
        <w:trPr>
          <w:trHeight w:val="1125"/>
        </w:trPr>
        <w:tc>
          <w:tcPr>
            <w:tcW w:w="941" w:type="dxa"/>
            <w:tcBorders>
              <w:top w:val="nil"/>
              <w:left w:val="single" w:sz="4" w:space="0" w:color="auto"/>
              <w:bottom w:val="single" w:sz="4" w:space="0" w:color="auto"/>
              <w:right w:val="single" w:sz="4" w:space="0" w:color="auto"/>
            </w:tcBorders>
            <w:shd w:val="clear" w:color="000000" w:fill="FFFFFF"/>
          </w:tcPr>
          <w:p w14:paraId="5199908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Brewin Dolphin</w:t>
            </w:r>
          </w:p>
        </w:tc>
        <w:tc>
          <w:tcPr>
            <w:tcW w:w="1134" w:type="dxa"/>
            <w:tcBorders>
              <w:top w:val="nil"/>
              <w:left w:val="nil"/>
              <w:bottom w:val="single" w:sz="4" w:space="0" w:color="auto"/>
              <w:right w:val="single" w:sz="4" w:space="0" w:color="auto"/>
            </w:tcBorders>
            <w:shd w:val="clear" w:color="auto" w:fill="92D050"/>
          </w:tcPr>
          <w:p w14:paraId="0B4B230E" w14:textId="77777777" w:rsidR="00935DDA" w:rsidRPr="00663B7C" w:rsidRDefault="0039786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 minimum but min fee of £1,000 plus VAT p.a.</w:t>
            </w:r>
          </w:p>
        </w:tc>
        <w:tc>
          <w:tcPr>
            <w:tcW w:w="1145" w:type="dxa"/>
            <w:tcBorders>
              <w:top w:val="nil"/>
              <w:left w:val="nil"/>
              <w:bottom w:val="single" w:sz="4" w:space="0" w:color="auto"/>
              <w:right w:val="single" w:sz="4" w:space="0" w:color="auto"/>
            </w:tcBorders>
            <w:shd w:val="clear" w:color="auto" w:fill="92D050"/>
          </w:tcPr>
          <w:p w14:paraId="5C8C7B8B" w14:textId="77777777" w:rsidR="00935DDA" w:rsidRPr="00663B7C" w:rsidRDefault="00FC051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Quarterly</w:t>
            </w:r>
            <w:r w:rsidR="0039786E" w:rsidRPr="00663B7C">
              <w:rPr>
                <w:rFonts w:ascii="Century Gothic" w:eastAsia="Times New Roman" w:hAnsi="Century Gothic" w:cs="Times New Roman"/>
                <w:color w:val="000000"/>
                <w:lang w:eastAsia="en-GB"/>
              </w:rPr>
              <w:t xml:space="preserve"> plus website valuations</w:t>
            </w:r>
          </w:p>
        </w:tc>
        <w:tc>
          <w:tcPr>
            <w:tcW w:w="1296" w:type="dxa"/>
            <w:tcBorders>
              <w:top w:val="nil"/>
              <w:left w:val="nil"/>
              <w:bottom w:val="single" w:sz="4" w:space="0" w:color="auto"/>
              <w:right w:val="single" w:sz="4" w:space="0" w:color="auto"/>
            </w:tcBorders>
            <w:shd w:val="clear" w:color="auto" w:fill="92D050"/>
          </w:tcPr>
          <w:p w14:paraId="146C6AD3" w14:textId="77777777" w:rsidR="00935DDA" w:rsidRPr="00663B7C" w:rsidRDefault="0039786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Adviser other than investment suitability</w:t>
            </w:r>
          </w:p>
        </w:tc>
        <w:tc>
          <w:tcPr>
            <w:tcW w:w="1137" w:type="dxa"/>
            <w:tcBorders>
              <w:top w:val="nil"/>
              <w:left w:val="nil"/>
              <w:bottom w:val="single" w:sz="4" w:space="0" w:color="auto"/>
              <w:right w:val="single" w:sz="4" w:space="0" w:color="auto"/>
            </w:tcBorders>
            <w:shd w:val="clear" w:color="auto" w:fill="92D050"/>
          </w:tcPr>
          <w:p w14:paraId="1E4AE6A3" w14:textId="77777777" w:rsidR="00935DDA" w:rsidRPr="00663B7C" w:rsidRDefault="0039786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Full range but would not use UCIS investments</w:t>
            </w:r>
          </w:p>
        </w:tc>
        <w:tc>
          <w:tcPr>
            <w:tcW w:w="1117" w:type="dxa"/>
            <w:tcBorders>
              <w:top w:val="nil"/>
              <w:left w:val="nil"/>
              <w:bottom w:val="single" w:sz="4" w:space="0" w:color="auto"/>
              <w:right w:val="single" w:sz="4" w:space="0" w:color="auto"/>
            </w:tcBorders>
            <w:shd w:val="clear" w:color="auto" w:fill="FF0000"/>
          </w:tcPr>
          <w:p w14:paraId="3A7EC7B8" w14:textId="77777777" w:rsidR="00935DDA" w:rsidRPr="00663B7C" w:rsidRDefault="00422251" w:rsidP="00422251">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Unbundled</w:t>
            </w:r>
          </w:p>
        </w:tc>
        <w:tc>
          <w:tcPr>
            <w:tcW w:w="1098" w:type="dxa"/>
            <w:tcBorders>
              <w:top w:val="nil"/>
              <w:left w:val="nil"/>
              <w:bottom w:val="single" w:sz="4" w:space="0" w:color="auto"/>
              <w:right w:val="single" w:sz="4" w:space="0" w:color="auto"/>
            </w:tcBorders>
            <w:shd w:val="clear" w:color="auto" w:fill="92D050"/>
          </w:tcPr>
          <w:p w14:paraId="2CC0A2C7" w14:textId="77777777" w:rsidR="00935DDA" w:rsidRPr="00663B7C" w:rsidRDefault="00422251" w:rsidP="00B01ABB">
            <w:pPr>
              <w:spacing w:after="0" w:line="240" w:lineRule="auto"/>
              <w:rPr>
                <w:rFonts w:ascii="Century Gothic" w:eastAsia="Times New Roman" w:hAnsi="Century Gothic" w:cs="Times New Roman"/>
                <w:color w:val="000000"/>
                <w:lang w:eastAsia="en-GB"/>
              </w:rPr>
            </w:pPr>
            <w:proofErr w:type="spellStart"/>
            <w:r w:rsidRPr="00663B7C">
              <w:rPr>
                <w:rFonts w:ascii="Century Gothic" w:eastAsia="Times New Roman" w:hAnsi="Century Gothic" w:cs="Times New Roman"/>
                <w:color w:val="000000"/>
                <w:lang w:eastAsia="en-GB"/>
              </w:rPr>
              <w:t>Datafeeds</w:t>
            </w:r>
            <w:proofErr w:type="spellEnd"/>
            <w:r w:rsidRPr="00663B7C">
              <w:rPr>
                <w:rFonts w:ascii="Century Gothic" w:eastAsia="Times New Roman" w:hAnsi="Century Gothic" w:cs="Times New Roman"/>
                <w:color w:val="000000"/>
                <w:lang w:eastAsia="en-GB"/>
              </w:rPr>
              <w:t xml:space="preserve"> to a range of systems</w:t>
            </w:r>
          </w:p>
        </w:tc>
        <w:tc>
          <w:tcPr>
            <w:tcW w:w="997" w:type="dxa"/>
            <w:tcBorders>
              <w:top w:val="nil"/>
              <w:left w:val="nil"/>
              <w:bottom w:val="single" w:sz="4" w:space="0" w:color="auto"/>
              <w:right w:val="single" w:sz="4" w:space="0" w:color="auto"/>
            </w:tcBorders>
            <w:shd w:val="clear" w:color="auto" w:fill="92D050"/>
          </w:tcPr>
          <w:p w14:paraId="75318A53" w14:textId="77777777" w:rsidR="00935DDA" w:rsidRPr="00663B7C" w:rsidRDefault="00422251"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As required and at least annually</w:t>
            </w:r>
          </w:p>
        </w:tc>
        <w:tc>
          <w:tcPr>
            <w:tcW w:w="1355" w:type="dxa"/>
            <w:tcBorders>
              <w:top w:val="nil"/>
              <w:left w:val="nil"/>
              <w:bottom w:val="single" w:sz="4" w:space="0" w:color="auto"/>
              <w:right w:val="single" w:sz="4" w:space="0" w:color="auto"/>
            </w:tcBorders>
            <w:shd w:val="clear" w:color="auto" w:fill="92D050"/>
          </w:tcPr>
          <w:p w14:paraId="089490C9" w14:textId="77777777" w:rsidR="00935DDA" w:rsidRPr="00663B7C" w:rsidRDefault="00422251"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N/A</w:t>
            </w:r>
          </w:p>
        </w:tc>
        <w:tc>
          <w:tcPr>
            <w:tcW w:w="1355" w:type="dxa"/>
            <w:tcBorders>
              <w:top w:val="nil"/>
              <w:left w:val="nil"/>
              <w:bottom w:val="single" w:sz="4" w:space="0" w:color="auto"/>
              <w:right w:val="single" w:sz="4" w:space="0" w:color="auto"/>
            </w:tcBorders>
            <w:shd w:val="clear" w:color="auto" w:fill="FF0000"/>
          </w:tcPr>
          <w:p w14:paraId="46832199" w14:textId="77777777" w:rsidR="00935DDA" w:rsidRPr="00663B7C" w:rsidRDefault="00422251"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7.5%</w:t>
            </w:r>
          </w:p>
        </w:tc>
      </w:tr>
      <w:tr w:rsidR="00935DDA" w:rsidRPr="00663B7C" w14:paraId="7D7EDAEA" w14:textId="77777777" w:rsidTr="00935DDA">
        <w:trPr>
          <w:trHeight w:val="1124"/>
        </w:trPr>
        <w:tc>
          <w:tcPr>
            <w:tcW w:w="941" w:type="dxa"/>
            <w:tcBorders>
              <w:top w:val="nil"/>
              <w:left w:val="single" w:sz="4" w:space="0" w:color="auto"/>
              <w:bottom w:val="single" w:sz="4" w:space="0" w:color="auto"/>
              <w:right w:val="single" w:sz="4" w:space="0" w:color="auto"/>
            </w:tcBorders>
            <w:shd w:val="clear" w:color="auto" w:fill="FFFFFF" w:themeFill="background1"/>
            <w:vAlign w:val="bottom"/>
          </w:tcPr>
          <w:p w14:paraId="0FB66EE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Cazenove</w:t>
            </w:r>
          </w:p>
        </w:tc>
        <w:tc>
          <w:tcPr>
            <w:tcW w:w="1134" w:type="dxa"/>
            <w:tcBorders>
              <w:top w:val="nil"/>
              <w:left w:val="nil"/>
              <w:bottom w:val="single" w:sz="4" w:space="0" w:color="auto"/>
              <w:right w:val="single" w:sz="4" w:space="0" w:color="auto"/>
            </w:tcBorders>
            <w:shd w:val="clear" w:color="auto" w:fill="FFC000"/>
            <w:vAlign w:val="bottom"/>
          </w:tcPr>
          <w:p w14:paraId="64C95DA5"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£200k</w:t>
            </w:r>
          </w:p>
        </w:tc>
        <w:tc>
          <w:tcPr>
            <w:tcW w:w="1145" w:type="dxa"/>
            <w:tcBorders>
              <w:top w:val="nil"/>
              <w:left w:val="nil"/>
              <w:bottom w:val="single" w:sz="4" w:space="0" w:color="auto"/>
              <w:right w:val="single" w:sz="4" w:space="0" w:color="auto"/>
            </w:tcBorders>
            <w:shd w:val="clear" w:color="auto" w:fill="92D050"/>
            <w:vAlign w:val="bottom"/>
          </w:tcPr>
          <w:p w14:paraId="1C1A78F5"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Quarterly or six monthly</w:t>
            </w:r>
          </w:p>
        </w:tc>
        <w:tc>
          <w:tcPr>
            <w:tcW w:w="1296" w:type="dxa"/>
            <w:tcBorders>
              <w:top w:val="nil"/>
              <w:left w:val="nil"/>
              <w:bottom w:val="single" w:sz="4" w:space="0" w:color="auto"/>
              <w:right w:val="single" w:sz="4" w:space="0" w:color="auto"/>
            </w:tcBorders>
            <w:shd w:val="clear" w:color="auto" w:fill="FFC000"/>
            <w:vAlign w:val="bottom"/>
          </w:tcPr>
          <w:p w14:paraId="3E9F05B4"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Cazenove – use models to discuss and agree an appropriate strategy</w:t>
            </w:r>
          </w:p>
        </w:tc>
        <w:tc>
          <w:tcPr>
            <w:tcW w:w="1137" w:type="dxa"/>
            <w:tcBorders>
              <w:top w:val="nil"/>
              <w:left w:val="nil"/>
              <w:bottom w:val="single" w:sz="4" w:space="0" w:color="auto"/>
              <w:right w:val="single" w:sz="4" w:space="0" w:color="auto"/>
            </w:tcBorders>
            <w:shd w:val="clear" w:color="auto" w:fill="92D050"/>
            <w:vAlign w:val="bottom"/>
          </w:tcPr>
          <w:p w14:paraId="75AA94CB"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 xml:space="preserve">Full range of investment types utilised in portfolios </w:t>
            </w:r>
            <w:proofErr w:type="spellStart"/>
            <w:r w:rsidRPr="00663B7C">
              <w:rPr>
                <w:rFonts w:ascii="Century Gothic" w:eastAsia="Times New Roman" w:hAnsi="Century Gothic" w:cs="Times New Roman"/>
                <w:bCs/>
                <w:color w:val="000000"/>
                <w:lang w:eastAsia="en-GB"/>
              </w:rPr>
              <w:t>inc</w:t>
            </w:r>
            <w:proofErr w:type="spellEnd"/>
            <w:r w:rsidRPr="00663B7C">
              <w:rPr>
                <w:rFonts w:ascii="Century Gothic" w:eastAsia="Times New Roman" w:hAnsi="Century Gothic" w:cs="Times New Roman"/>
                <w:bCs/>
                <w:color w:val="000000"/>
                <w:lang w:eastAsia="en-GB"/>
              </w:rPr>
              <w:t xml:space="preserve"> direct equities</w:t>
            </w:r>
          </w:p>
        </w:tc>
        <w:tc>
          <w:tcPr>
            <w:tcW w:w="1117" w:type="dxa"/>
            <w:tcBorders>
              <w:top w:val="nil"/>
              <w:left w:val="nil"/>
              <w:bottom w:val="single" w:sz="4" w:space="0" w:color="auto"/>
              <w:right w:val="single" w:sz="4" w:space="0" w:color="auto"/>
            </w:tcBorders>
            <w:shd w:val="clear" w:color="auto" w:fill="FF0000"/>
            <w:vAlign w:val="bottom"/>
          </w:tcPr>
          <w:p w14:paraId="2C1B17C0"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Unbundled only and retain any retrocessions</w:t>
            </w:r>
          </w:p>
        </w:tc>
        <w:tc>
          <w:tcPr>
            <w:tcW w:w="1098" w:type="dxa"/>
            <w:tcBorders>
              <w:top w:val="nil"/>
              <w:left w:val="nil"/>
              <w:bottom w:val="single" w:sz="4" w:space="0" w:color="auto"/>
              <w:right w:val="single" w:sz="4" w:space="0" w:color="auto"/>
            </w:tcBorders>
            <w:shd w:val="clear" w:color="auto" w:fill="FFC000"/>
            <w:vAlign w:val="bottom"/>
          </w:tcPr>
          <w:p w14:paraId="266AD8B9"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No currently but prepared to work on a solution</w:t>
            </w:r>
          </w:p>
        </w:tc>
        <w:tc>
          <w:tcPr>
            <w:tcW w:w="997" w:type="dxa"/>
            <w:tcBorders>
              <w:top w:val="nil"/>
              <w:left w:val="nil"/>
              <w:bottom w:val="single" w:sz="4" w:space="0" w:color="auto"/>
              <w:right w:val="single" w:sz="4" w:space="0" w:color="auto"/>
            </w:tcBorders>
            <w:shd w:val="clear" w:color="auto" w:fill="92D050"/>
            <w:vAlign w:val="bottom"/>
          </w:tcPr>
          <w:p w14:paraId="6C08FEFB"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6 monthly</w:t>
            </w:r>
          </w:p>
          <w:p w14:paraId="302AD1DB"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Or quarterly</w:t>
            </w:r>
          </w:p>
          <w:p w14:paraId="75C17CF9"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p>
          <w:p w14:paraId="1AE44210"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p>
        </w:tc>
        <w:tc>
          <w:tcPr>
            <w:tcW w:w="1355" w:type="dxa"/>
            <w:tcBorders>
              <w:top w:val="nil"/>
              <w:left w:val="nil"/>
              <w:bottom w:val="single" w:sz="4" w:space="0" w:color="auto"/>
              <w:right w:val="single" w:sz="4" w:space="0" w:color="auto"/>
            </w:tcBorders>
            <w:shd w:val="clear" w:color="auto" w:fill="FF0000"/>
            <w:vAlign w:val="bottom"/>
          </w:tcPr>
          <w:p w14:paraId="41C71EFA"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proofErr w:type="gramStart"/>
            <w:r w:rsidRPr="00663B7C">
              <w:rPr>
                <w:rFonts w:ascii="Century Gothic" w:eastAsia="Times New Roman" w:hAnsi="Century Gothic" w:cs="Times New Roman"/>
                <w:b/>
                <w:bCs/>
                <w:color w:val="000000"/>
                <w:lang w:eastAsia="en-GB"/>
              </w:rPr>
              <w:t>Yes</w:t>
            </w:r>
            <w:proofErr w:type="gramEnd"/>
            <w:r w:rsidRPr="00663B7C">
              <w:rPr>
                <w:rFonts w:ascii="Century Gothic" w:eastAsia="Times New Roman" w:hAnsi="Century Gothic" w:cs="Times New Roman"/>
                <w:b/>
                <w:bCs/>
                <w:color w:val="000000"/>
                <w:lang w:eastAsia="en-GB"/>
              </w:rPr>
              <w:t xml:space="preserve"> but won’t quote a figure</w:t>
            </w:r>
          </w:p>
        </w:tc>
        <w:tc>
          <w:tcPr>
            <w:tcW w:w="1355" w:type="dxa"/>
            <w:tcBorders>
              <w:top w:val="nil"/>
              <w:left w:val="nil"/>
              <w:bottom w:val="single" w:sz="4" w:space="0" w:color="auto"/>
              <w:right w:val="single" w:sz="4" w:space="0" w:color="auto"/>
            </w:tcBorders>
            <w:shd w:val="clear" w:color="auto" w:fill="FF0000"/>
          </w:tcPr>
          <w:p w14:paraId="0EFC3B62"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8%</w:t>
            </w:r>
          </w:p>
        </w:tc>
      </w:tr>
      <w:tr w:rsidR="00935DDA" w:rsidRPr="00663B7C" w14:paraId="15C4306C" w14:textId="77777777" w:rsidTr="00935DDA">
        <w:trPr>
          <w:trHeight w:val="1124"/>
        </w:trPr>
        <w:tc>
          <w:tcPr>
            <w:tcW w:w="941" w:type="dxa"/>
            <w:tcBorders>
              <w:top w:val="nil"/>
              <w:left w:val="single" w:sz="4" w:space="0" w:color="auto"/>
              <w:bottom w:val="single" w:sz="4" w:space="0" w:color="auto"/>
              <w:right w:val="single" w:sz="4" w:space="0" w:color="auto"/>
            </w:tcBorders>
            <w:shd w:val="clear" w:color="auto" w:fill="FFFFFF" w:themeFill="background1"/>
            <w:vAlign w:val="bottom"/>
          </w:tcPr>
          <w:p w14:paraId="06A14BA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Charles Stanley</w:t>
            </w:r>
          </w:p>
        </w:tc>
        <w:tc>
          <w:tcPr>
            <w:tcW w:w="1134" w:type="dxa"/>
            <w:tcBorders>
              <w:top w:val="nil"/>
              <w:left w:val="nil"/>
              <w:bottom w:val="single" w:sz="4" w:space="0" w:color="auto"/>
              <w:right w:val="single" w:sz="4" w:space="0" w:color="auto"/>
            </w:tcBorders>
            <w:shd w:val="clear" w:color="auto" w:fill="92D050"/>
            <w:vAlign w:val="bottom"/>
          </w:tcPr>
          <w:p w14:paraId="74E111A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£80k but recommend £100k</w:t>
            </w:r>
          </w:p>
        </w:tc>
        <w:tc>
          <w:tcPr>
            <w:tcW w:w="1145" w:type="dxa"/>
            <w:tcBorders>
              <w:top w:val="nil"/>
              <w:left w:val="nil"/>
              <w:bottom w:val="single" w:sz="4" w:space="0" w:color="auto"/>
              <w:right w:val="single" w:sz="4" w:space="0" w:color="auto"/>
            </w:tcBorders>
            <w:shd w:val="clear" w:color="auto" w:fill="92D050"/>
            <w:vAlign w:val="bottom"/>
          </w:tcPr>
          <w:p w14:paraId="796FEDEA"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 xml:space="preserve">Valuations are sent 6 monthly </w:t>
            </w:r>
          </w:p>
        </w:tc>
        <w:tc>
          <w:tcPr>
            <w:tcW w:w="1296" w:type="dxa"/>
            <w:tcBorders>
              <w:top w:val="nil"/>
              <w:left w:val="nil"/>
              <w:bottom w:val="single" w:sz="4" w:space="0" w:color="auto"/>
              <w:right w:val="single" w:sz="4" w:space="0" w:color="auto"/>
            </w:tcBorders>
            <w:shd w:val="clear" w:color="auto" w:fill="FFC000"/>
            <w:vAlign w:val="bottom"/>
          </w:tcPr>
          <w:p w14:paraId="560722B7"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Charles Stanley if on a direct basis</w:t>
            </w:r>
          </w:p>
        </w:tc>
        <w:tc>
          <w:tcPr>
            <w:tcW w:w="1137" w:type="dxa"/>
            <w:tcBorders>
              <w:top w:val="nil"/>
              <w:left w:val="nil"/>
              <w:bottom w:val="single" w:sz="4" w:space="0" w:color="auto"/>
              <w:right w:val="single" w:sz="4" w:space="0" w:color="auto"/>
            </w:tcBorders>
            <w:shd w:val="clear" w:color="auto" w:fill="92D050"/>
            <w:vAlign w:val="bottom"/>
          </w:tcPr>
          <w:p w14:paraId="6ACBB84B"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 xml:space="preserve">Full range of investment types including </w:t>
            </w:r>
            <w:r w:rsidRPr="00663B7C">
              <w:rPr>
                <w:rFonts w:ascii="Century Gothic" w:eastAsia="Times New Roman" w:hAnsi="Century Gothic" w:cs="Times New Roman"/>
                <w:bCs/>
                <w:color w:val="000000"/>
                <w:lang w:eastAsia="en-GB"/>
              </w:rPr>
              <w:lastRenderedPageBreak/>
              <w:t xml:space="preserve">direct investment into equities, </w:t>
            </w:r>
            <w:proofErr w:type="gramStart"/>
            <w:r w:rsidRPr="00663B7C">
              <w:rPr>
                <w:rFonts w:ascii="Century Gothic" w:eastAsia="Times New Roman" w:hAnsi="Century Gothic" w:cs="Times New Roman"/>
                <w:bCs/>
                <w:color w:val="000000"/>
                <w:lang w:eastAsia="en-GB"/>
              </w:rPr>
              <w:t>bonds</w:t>
            </w:r>
            <w:proofErr w:type="gramEnd"/>
            <w:r w:rsidRPr="00663B7C">
              <w:rPr>
                <w:rFonts w:ascii="Century Gothic" w:eastAsia="Times New Roman" w:hAnsi="Century Gothic" w:cs="Times New Roman"/>
                <w:bCs/>
                <w:color w:val="000000"/>
                <w:lang w:eastAsia="en-GB"/>
              </w:rPr>
              <w:t xml:space="preserve"> and collectives</w:t>
            </w:r>
          </w:p>
        </w:tc>
        <w:tc>
          <w:tcPr>
            <w:tcW w:w="1117" w:type="dxa"/>
            <w:tcBorders>
              <w:top w:val="nil"/>
              <w:left w:val="nil"/>
              <w:bottom w:val="single" w:sz="4" w:space="0" w:color="auto"/>
              <w:right w:val="single" w:sz="4" w:space="0" w:color="auto"/>
            </w:tcBorders>
            <w:shd w:val="clear" w:color="auto" w:fill="FFC000"/>
            <w:vAlign w:val="bottom"/>
          </w:tcPr>
          <w:p w14:paraId="246A1214"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lastRenderedPageBreak/>
              <w:t xml:space="preserve">Tend to offer on fee basis plus £15 per transaction </w:t>
            </w:r>
            <w:r w:rsidRPr="00663B7C">
              <w:rPr>
                <w:rFonts w:ascii="Century Gothic" w:eastAsia="Times New Roman" w:hAnsi="Century Gothic" w:cs="Times New Roman"/>
                <w:bCs/>
                <w:color w:val="000000"/>
                <w:lang w:eastAsia="en-GB"/>
              </w:rPr>
              <w:lastRenderedPageBreak/>
              <w:t>but can offer both</w:t>
            </w:r>
          </w:p>
        </w:tc>
        <w:tc>
          <w:tcPr>
            <w:tcW w:w="1098" w:type="dxa"/>
            <w:tcBorders>
              <w:top w:val="nil"/>
              <w:left w:val="nil"/>
              <w:bottom w:val="single" w:sz="4" w:space="0" w:color="auto"/>
              <w:right w:val="single" w:sz="4" w:space="0" w:color="auto"/>
            </w:tcBorders>
            <w:shd w:val="clear" w:color="auto" w:fill="92D050"/>
            <w:vAlign w:val="bottom"/>
          </w:tcPr>
          <w:p w14:paraId="1444546C"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lastRenderedPageBreak/>
              <w:t xml:space="preserve">Link to </w:t>
            </w:r>
            <w:proofErr w:type="spellStart"/>
            <w:r w:rsidRPr="00663B7C">
              <w:rPr>
                <w:rFonts w:ascii="Century Gothic" w:eastAsia="Times New Roman" w:hAnsi="Century Gothic" w:cs="Times New Roman"/>
                <w:bCs/>
                <w:color w:val="000000"/>
                <w:lang w:eastAsia="en-GB"/>
              </w:rPr>
              <w:t>Avelo</w:t>
            </w:r>
            <w:proofErr w:type="spellEnd"/>
          </w:p>
        </w:tc>
        <w:tc>
          <w:tcPr>
            <w:tcW w:w="997" w:type="dxa"/>
            <w:tcBorders>
              <w:top w:val="nil"/>
              <w:left w:val="nil"/>
              <w:bottom w:val="single" w:sz="4" w:space="0" w:color="auto"/>
              <w:right w:val="single" w:sz="4" w:space="0" w:color="auto"/>
            </w:tcBorders>
            <w:shd w:val="clear" w:color="auto" w:fill="FFC000"/>
            <w:vAlign w:val="bottom"/>
          </w:tcPr>
          <w:p w14:paraId="1C676DD5"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Confirm frequency with the IFA</w:t>
            </w:r>
          </w:p>
        </w:tc>
        <w:tc>
          <w:tcPr>
            <w:tcW w:w="1355" w:type="dxa"/>
            <w:tcBorders>
              <w:top w:val="nil"/>
              <w:left w:val="nil"/>
              <w:bottom w:val="single" w:sz="4" w:space="0" w:color="auto"/>
              <w:right w:val="single" w:sz="4" w:space="0" w:color="auto"/>
            </w:tcBorders>
            <w:shd w:val="clear" w:color="auto" w:fill="92D050"/>
            <w:vAlign w:val="bottom"/>
          </w:tcPr>
          <w:p w14:paraId="46ED3981"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No</w:t>
            </w:r>
          </w:p>
        </w:tc>
        <w:tc>
          <w:tcPr>
            <w:tcW w:w="1355" w:type="dxa"/>
            <w:tcBorders>
              <w:top w:val="nil"/>
              <w:left w:val="nil"/>
              <w:bottom w:val="single" w:sz="4" w:space="0" w:color="auto"/>
              <w:right w:val="single" w:sz="4" w:space="0" w:color="auto"/>
            </w:tcBorders>
            <w:shd w:val="clear" w:color="auto" w:fill="FFC000"/>
          </w:tcPr>
          <w:p w14:paraId="15C3DB63"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Not stated</w:t>
            </w:r>
          </w:p>
        </w:tc>
      </w:tr>
      <w:tr w:rsidR="00935DDA" w:rsidRPr="00663B7C" w14:paraId="1B6FDA06" w14:textId="77777777" w:rsidTr="00935DDA">
        <w:trPr>
          <w:trHeight w:val="1124"/>
        </w:trPr>
        <w:tc>
          <w:tcPr>
            <w:tcW w:w="941" w:type="dxa"/>
            <w:tcBorders>
              <w:top w:val="nil"/>
              <w:left w:val="single" w:sz="4" w:space="0" w:color="auto"/>
              <w:bottom w:val="single" w:sz="4" w:space="0" w:color="auto"/>
              <w:right w:val="single" w:sz="4" w:space="0" w:color="auto"/>
            </w:tcBorders>
            <w:shd w:val="clear" w:color="auto" w:fill="FFFFFF" w:themeFill="background1"/>
            <w:vAlign w:val="bottom"/>
          </w:tcPr>
          <w:p w14:paraId="22824F5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Investec</w:t>
            </w:r>
          </w:p>
        </w:tc>
        <w:tc>
          <w:tcPr>
            <w:tcW w:w="1134" w:type="dxa"/>
            <w:tcBorders>
              <w:top w:val="nil"/>
              <w:left w:val="nil"/>
              <w:bottom w:val="single" w:sz="4" w:space="0" w:color="auto"/>
              <w:right w:val="single" w:sz="4" w:space="0" w:color="auto"/>
            </w:tcBorders>
            <w:shd w:val="clear" w:color="auto" w:fill="92D050"/>
            <w:vAlign w:val="bottom"/>
          </w:tcPr>
          <w:p w14:paraId="7C2A879B"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£120k</w:t>
            </w:r>
          </w:p>
        </w:tc>
        <w:tc>
          <w:tcPr>
            <w:tcW w:w="1145" w:type="dxa"/>
            <w:tcBorders>
              <w:top w:val="nil"/>
              <w:left w:val="nil"/>
              <w:bottom w:val="single" w:sz="4" w:space="0" w:color="auto"/>
              <w:right w:val="single" w:sz="4" w:space="0" w:color="auto"/>
            </w:tcBorders>
            <w:shd w:val="clear" w:color="auto" w:fill="92D050"/>
            <w:vAlign w:val="bottom"/>
          </w:tcPr>
          <w:p w14:paraId="06A13EB2" w14:textId="77777777" w:rsidR="00935DDA" w:rsidRPr="00663B7C" w:rsidRDefault="00FC051E"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Quarterly</w:t>
            </w:r>
          </w:p>
        </w:tc>
        <w:tc>
          <w:tcPr>
            <w:tcW w:w="1296" w:type="dxa"/>
            <w:tcBorders>
              <w:top w:val="single" w:sz="4" w:space="0" w:color="auto"/>
              <w:left w:val="nil"/>
              <w:bottom w:val="single" w:sz="4" w:space="0" w:color="auto"/>
              <w:right w:val="single" w:sz="4" w:space="0" w:color="auto"/>
            </w:tcBorders>
            <w:shd w:val="clear" w:color="auto" w:fill="92D050"/>
            <w:vAlign w:val="bottom"/>
          </w:tcPr>
          <w:p w14:paraId="72EEF007" w14:textId="77777777" w:rsidR="00935DDA" w:rsidRPr="00663B7C" w:rsidRDefault="00935DDA" w:rsidP="00B01ABB">
            <w:pPr>
              <w:spacing w:after="0" w:line="240" w:lineRule="auto"/>
              <w:rPr>
                <w:rFonts w:ascii="Century Gothic" w:eastAsia="Times New Roman" w:hAnsi="Century Gothic" w:cs="Times New Roman"/>
                <w:bCs/>
                <w:color w:val="000000"/>
                <w:lang w:eastAsia="en-GB"/>
              </w:rPr>
            </w:pPr>
            <w:r w:rsidRPr="00663B7C">
              <w:rPr>
                <w:rFonts w:ascii="Century Gothic" w:eastAsia="Times New Roman" w:hAnsi="Century Gothic" w:cs="Times New Roman"/>
                <w:bCs/>
                <w:color w:val="000000"/>
                <w:lang w:eastAsia="en-GB"/>
              </w:rPr>
              <w:t>IFA</w:t>
            </w:r>
          </w:p>
        </w:tc>
        <w:tc>
          <w:tcPr>
            <w:tcW w:w="1137" w:type="dxa"/>
            <w:tcBorders>
              <w:top w:val="nil"/>
              <w:left w:val="nil"/>
              <w:bottom w:val="single" w:sz="4" w:space="0" w:color="auto"/>
              <w:right w:val="single" w:sz="4" w:space="0" w:color="auto"/>
            </w:tcBorders>
            <w:shd w:val="clear" w:color="000000" w:fill="92D050"/>
          </w:tcPr>
          <w:p w14:paraId="537B33AE" w14:textId="77777777" w:rsidR="00935DDA" w:rsidRPr="00663B7C" w:rsidRDefault="00935DDA" w:rsidP="0092262E">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Full range of investment types </w:t>
            </w:r>
            <w:proofErr w:type="spellStart"/>
            <w:r w:rsidRPr="00663B7C">
              <w:rPr>
                <w:rFonts w:ascii="Century Gothic" w:eastAsia="Times New Roman" w:hAnsi="Century Gothic" w:cs="Times New Roman"/>
                <w:color w:val="000000"/>
                <w:lang w:eastAsia="en-GB"/>
              </w:rPr>
              <w:t>inc</w:t>
            </w:r>
            <w:proofErr w:type="spellEnd"/>
            <w:r w:rsidRPr="00663B7C">
              <w:rPr>
                <w:rFonts w:ascii="Century Gothic" w:eastAsia="Times New Roman" w:hAnsi="Century Gothic" w:cs="Times New Roman"/>
                <w:color w:val="000000"/>
                <w:lang w:eastAsia="en-GB"/>
              </w:rPr>
              <w:t xml:space="preserve"> direct investment into equities (UK and </w:t>
            </w:r>
            <w:proofErr w:type="spellStart"/>
            <w:r w:rsidRPr="00663B7C">
              <w:rPr>
                <w:rFonts w:ascii="Century Gothic" w:eastAsia="Times New Roman" w:hAnsi="Century Gothic" w:cs="Times New Roman"/>
                <w:color w:val="000000"/>
                <w:lang w:eastAsia="en-GB"/>
              </w:rPr>
              <w:t>O'seas</w:t>
            </w:r>
            <w:proofErr w:type="spellEnd"/>
            <w:r w:rsidRPr="00663B7C">
              <w:rPr>
                <w:rFonts w:ascii="Century Gothic" w:eastAsia="Times New Roman" w:hAnsi="Century Gothic" w:cs="Times New Roman"/>
                <w:color w:val="000000"/>
                <w:lang w:eastAsia="en-GB"/>
              </w:rPr>
              <w:t>)</w:t>
            </w:r>
          </w:p>
        </w:tc>
        <w:tc>
          <w:tcPr>
            <w:tcW w:w="1117" w:type="dxa"/>
            <w:tcBorders>
              <w:top w:val="nil"/>
              <w:left w:val="nil"/>
              <w:bottom w:val="single" w:sz="4" w:space="0" w:color="auto"/>
              <w:right w:val="single" w:sz="4" w:space="0" w:color="auto"/>
            </w:tcBorders>
            <w:shd w:val="clear" w:color="000000" w:fill="92D050"/>
          </w:tcPr>
          <w:p w14:paraId="387A6CD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Offers options for both</w:t>
            </w:r>
          </w:p>
        </w:tc>
        <w:tc>
          <w:tcPr>
            <w:tcW w:w="1098" w:type="dxa"/>
            <w:tcBorders>
              <w:top w:val="nil"/>
              <w:left w:val="nil"/>
              <w:bottom w:val="single" w:sz="4" w:space="0" w:color="auto"/>
              <w:right w:val="single" w:sz="4" w:space="0" w:color="auto"/>
            </w:tcBorders>
            <w:shd w:val="clear" w:color="000000" w:fill="92D050"/>
          </w:tcPr>
          <w:p w14:paraId="4BAEF4CF"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Link to </w:t>
            </w:r>
            <w:proofErr w:type="spellStart"/>
            <w:r w:rsidRPr="00663B7C">
              <w:rPr>
                <w:rFonts w:ascii="Century Gothic" w:eastAsia="Times New Roman" w:hAnsi="Century Gothic" w:cs="Times New Roman"/>
                <w:color w:val="000000"/>
                <w:lang w:eastAsia="en-GB"/>
              </w:rPr>
              <w:t>Avelo</w:t>
            </w:r>
            <w:proofErr w:type="spellEnd"/>
            <w:r w:rsidRPr="00663B7C">
              <w:rPr>
                <w:rFonts w:ascii="Century Gothic" w:eastAsia="Times New Roman" w:hAnsi="Century Gothic" w:cs="Times New Roman"/>
                <w:color w:val="000000"/>
                <w:lang w:eastAsia="en-GB"/>
              </w:rPr>
              <w:t xml:space="preserve"> and True Potential</w:t>
            </w:r>
          </w:p>
        </w:tc>
        <w:tc>
          <w:tcPr>
            <w:tcW w:w="997" w:type="dxa"/>
            <w:tcBorders>
              <w:top w:val="nil"/>
              <w:left w:val="nil"/>
              <w:bottom w:val="single" w:sz="4" w:space="0" w:color="auto"/>
              <w:right w:val="single" w:sz="4" w:space="0" w:color="auto"/>
            </w:tcBorders>
            <w:shd w:val="clear" w:color="000000" w:fill="92D050"/>
          </w:tcPr>
          <w:p w14:paraId="11F28E95"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6 monthly</w:t>
            </w:r>
          </w:p>
        </w:tc>
        <w:tc>
          <w:tcPr>
            <w:tcW w:w="1355" w:type="dxa"/>
            <w:tcBorders>
              <w:top w:val="nil"/>
              <w:left w:val="nil"/>
              <w:bottom w:val="single" w:sz="4" w:space="0" w:color="auto"/>
              <w:right w:val="single" w:sz="4" w:space="0" w:color="auto"/>
            </w:tcBorders>
            <w:shd w:val="clear" w:color="auto" w:fill="FFC000"/>
            <w:vAlign w:val="bottom"/>
          </w:tcPr>
          <w:p w14:paraId="21549464"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Rarely used</w:t>
            </w:r>
          </w:p>
        </w:tc>
        <w:tc>
          <w:tcPr>
            <w:tcW w:w="1355" w:type="dxa"/>
            <w:tcBorders>
              <w:top w:val="nil"/>
              <w:left w:val="nil"/>
              <w:bottom w:val="single" w:sz="4" w:space="0" w:color="auto"/>
              <w:right w:val="single" w:sz="4" w:space="0" w:color="auto"/>
            </w:tcBorders>
            <w:shd w:val="clear" w:color="auto" w:fill="FFC000"/>
          </w:tcPr>
          <w:p w14:paraId="44CD84E3"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40%</w:t>
            </w:r>
          </w:p>
        </w:tc>
      </w:tr>
      <w:tr w:rsidR="00935DDA" w:rsidRPr="00663B7C" w14:paraId="64D9E107" w14:textId="77777777" w:rsidTr="00935DDA">
        <w:trPr>
          <w:trHeight w:val="1124"/>
        </w:trPr>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0BDEB0"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DFM</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B6ADCDB"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Min </w:t>
            </w:r>
            <w:proofErr w:type="spellStart"/>
            <w:r w:rsidRPr="00663B7C">
              <w:rPr>
                <w:rFonts w:ascii="Century Gothic" w:eastAsia="Times New Roman" w:hAnsi="Century Gothic" w:cs="Times New Roman"/>
                <w:color w:val="000000"/>
                <w:lang w:eastAsia="en-GB"/>
              </w:rPr>
              <w:t>inv</w:t>
            </w:r>
            <w:proofErr w:type="spellEnd"/>
            <w:r w:rsidRPr="00663B7C">
              <w:rPr>
                <w:rFonts w:ascii="Century Gothic" w:eastAsia="Times New Roman" w:hAnsi="Century Gothic" w:cs="Times New Roman"/>
                <w:color w:val="000000"/>
                <w:lang w:eastAsia="en-GB"/>
              </w:rPr>
              <w:t xml:space="preserve"> for bespoke</w:t>
            </w:r>
            <w:proofErr w:type="gramStart"/>
            <w:r w:rsidRPr="00663B7C">
              <w:rPr>
                <w:rFonts w:ascii="Century Gothic" w:eastAsia="Times New Roman" w:hAnsi="Century Gothic" w:cs="Times New Roman"/>
                <w:color w:val="000000"/>
                <w:lang w:eastAsia="en-GB"/>
              </w:rPr>
              <w:t>-  £</w:t>
            </w:r>
            <w:proofErr w:type="gramEnd"/>
            <w:r w:rsidRPr="00663B7C">
              <w:rPr>
                <w:rFonts w:ascii="Century Gothic" w:eastAsia="Times New Roman" w:hAnsi="Century Gothic" w:cs="Times New Roman"/>
                <w:color w:val="000000"/>
                <w:lang w:eastAsia="en-GB"/>
              </w:rPr>
              <w:t>200k</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DA78C03"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Client reports</w:t>
            </w:r>
          </w:p>
        </w:tc>
        <w:tc>
          <w:tcPr>
            <w:tcW w:w="129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FB30962"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Suitability</w:t>
            </w:r>
          </w:p>
        </w:tc>
        <w:tc>
          <w:tcPr>
            <w:tcW w:w="113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27BDA94" w14:textId="77777777" w:rsidR="00935DDA" w:rsidRPr="00663B7C" w:rsidRDefault="00935DDA" w:rsidP="00B01ABB">
            <w:pPr>
              <w:spacing w:after="0" w:line="240" w:lineRule="auto"/>
              <w:jc w:val="center"/>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Range of </w:t>
            </w:r>
            <w:proofErr w:type="spellStart"/>
            <w:r w:rsidRPr="00663B7C">
              <w:rPr>
                <w:rFonts w:ascii="Century Gothic" w:eastAsia="Times New Roman" w:hAnsi="Century Gothic" w:cs="Times New Roman"/>
                <w:b/>
                <w:bCs/>
                <w:color w:val="000000"/>
                <w:lang w:eastAsia="en-GB"/>
              </w:rPr>
              <w:t>inv</w:t>
            </w:r>
            <w:proofErr w:type="spellEnd"/>
            <w:r w:rsidRPr="00663B7C">
              <w:rPr>
                <w:rFonts w:ascii="Century Gothic" w:eastAsia="Times New Roman" w:hAnsi="Century Gothic" w:cs="Times New Roman"/>
                <w:b/>
                <w:bCs/>
                <w:color w:val="000000"/>
                <w:lang w:eastAsia="en-GB"/>
              </w:rPr>
              <w:t xml:space="preserve"> types</w:t>
            </w:r>
          </w:p>
        </w:tc>
        <w:tc>
          <w:tcPr>
            <w:tcW w:w="111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47D41D9"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Bundled?</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453F2C0"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Data feeds to Intelliflo </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394B68C"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Client meetings</w:t>
            </w:r>
          </w:p>
        </w:tc>
        <w:tc>
          <w:tcPr>
            <w:tcW w:w="135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B2BEA03"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xml:space="preserve">Use of </w:t>
            </w:r>
            <w:proofErr w:type="gramStart"/>
            <w:r w:rsidRPr="00663B7C">
              <w:rPr>
                <w:rFonts w:ascii="Century Gothic" w:eastAsia="Times New Roman" w:hAnsi="Century Gothic" w:cs="Times New Roman"/>
                <w:b/>
                <w:bCs/>
                <w:color w:val="000000"/>
                <w:lang w:eastAsia="en-GB"/>
              </w:rPr>
              <w:t>in house</w:t>
            </w:r>
            <w:proofErr w:type="gramEnd"/>
            <w:r w:rsidRPr="00663B7C">
              <w:rPr>
                <w:rFonts w:ascii="Century Gothic" w:eastAsia="Times New Roman" w:hAnsi="Century Gothic" w:cs="Times New Roman"/>
                <w:b/>
                <w:bCs/>
                <w:color w:val="000000"/>
                <w:lang w:eastAsia="en-GB"/>
              </w:rPr>
              <w:t xml:space="preserve"> funds</w:t>
            </w:r>
          </w:p>
        </w:tc>
        <w:tc>
          <w:tcPr>
            <w:tcW w:w="1355" w:type="dxa"/>
            <w:tcBorders>
              <w:top w:val="single" w:sz="4" w:space="0" w:color="auto"/>
              <w:left w:val="nil"/>
              <w:bottom w:val="single" w:sz="4" w:space="0" w:color="auto"/>
              <w:right w:val="single" w:sz="4" w:space="0" w:color="auto"/>
            </w:tcBorders>
            <w:shd w:val="clear" w:color="auto" w:fill="D9D9D9" w:themeFill="background1" w:themeFillShade="D9"/>
          </w:tcPr>
          <w:p w14:paraId="2EBD1DB4"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p>
          <w:p w14:paraId="2829471A"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p>
          <w:p w14:paraId="52997993" w14:textId="77777777" w:rsidR="00935DDA" w:rsidRPr="00663B7C" w:rsidRDefault="00935DDA" w:rsidP="00B01ABB">
            <w:pPr>
              <w:spacing w:after="0" w:line="240" w:lineRule="auto"/>
              <w:rPr>
                <w:rFonts w:ascii="Century Gothic" w:eastAsia="Times New Roman" w:hAnsi="Century Gothic" w:cs="Times New Roman"/>
                <w:b/>
                <w:bCs/>
                <w:color w:val="000000"/>
                <w:lang w:eastAsia="en-GB"/>
              </w:rPr>
            </w:pPr>
            <w:r w:rsidRPr="00663B7C">
              <w:rPr>
                <w:rFonts w:ascii="Century Gothic" w:eastAsia="Times New Roman" w:hAnsi="Century Gothic" w:cs="Times New Roman"/>
                <w:b/>
                <w:bCs/>
                <w:color w:val="000000"/>
                <w:lang w:eastAsia="en-GB"/>
              </w:rPr>
              <w:t>% of business currently received from IFAs</w:t>
            </w:r>
          </w:p>
        </w:tc>
      </w:tr>
      <w:tr w:rsidR="00935DDA" w:rsidRPr="00663B7C" w14:paraId="5D314506" w14:textId="77777777" w:rsidTr="00935DDA">
        <w:trPr>
          <w:trHeight w:val="1620"/>
        </w:trPr>
        <w:tc>
          <w:tcPr>
            <w:tcW w:w="941" w:type="dxa"/>
            <w:tcBorders>
              <w:top w:val="single" w:sz="4" w:space="0" w:color="auto"/>
              <w:left w:val="single" w:sz="4" w:space="0" w:color="auto"/>
              <w:bottom w:val="single" w:sz="4" w:space="0" w:color="auto"/>
              <w:right w:val="single" w:sz="4" w:space="0" w:color="auto"/>
            </w:tcBorders>
            <w:shd w:val="clear" w:color="000000" w:fill="FFFFFF"/>
            <w:hideMark/>
          </w:tcPr>
          <w:p w14:paraId="159AC79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Quilter</w:t>
            </w:r>
          </w:p>
        </w:tc>
        <w:tc>
          <w:tcPr>
            <w:tcW w:w="1134" w:type="dxa"/>
            <w:tcBorders>
              <w:top w:val="single" w:sz="4" w:space="0" w:color="auto"/>
              <w:left w:val="nil"/>
              <w:bottom w:val="single" w:sz="4" w:space="0" w:color="auto"/>
              <w:right w:val="single" w:sz="4" w:space="0" w:color="auto"/>
            </w:tcBorders>
            <w:shd w:val="clear" w:color="000000" w:fill="FFC000"/>
            <w:hideMark/>
          </w:tcPr>
          <w:p w14:paraId="6DE719C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£200k</w:t>
            </w:r>
          </w:p>
        </w:tc>
        <w:tc>
          <w:tcPr>
            <w:tcW w:w="1145" w:type="dxa"/>
            <w:tcBorders>
              <w:top w:val="nil"/>
              <w:left w:val="nil"/>
              <w:bottom w:val="single" w:sz="4" w:space="0" w:color="auto"/>
              <w:right w:val="single" w:sz="4" w:space="0" w:color="auto"/>
            </w:tcBorders>
            <w:shd w:val="clear" w:color="auto" w:fill="92D050"/>
          </w:tcPr>
          <w:p w14:paraId="55D5F802" w14:textId="77777777" w:rsidR="00935DDA" w:rsidRPr="00663B7C" w:rsidRDefault="00FC051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Quarterly</w:t>
            </w:r>
          </w:p>
        </w:tc>
        <w:tc>
          <w:tcPr>
            <w:tcW w:w="1296" w:type="dxa"/>
            <w:tcBorders>
              <w:top w:val="nil"/>
              <w:left w:val="nil"/>
              <w:bottom w:val="single" w:sz="4" w:space="0" w:color="auto"/>
              <w:right w:val="single" w:sz="4" w:space="0" w:color="auto"/>
            </w:tcBorders>
            <w:shd w:val="clear" w:color="auto" w:fill="FFC000"/>
            <w:hideMark/>
          </w:tcPr>
          <w:p w14:paraId="0C984E74"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Quilter</w:t>
            </w:r>
          </w:p>
        </w:tc>
        <w:tc>
          <w:tcPr>
            <w:tcW w:w="1137" w:type="dxa"/>
            <w:tcBorders>
              <w:top w:val="nil"/>
              <w:left w:val="nil"/>
              <w:bottom w:val="single" w:sz="4" w:space="0" w:color="auto"/>
              <w:right w:val="single" w:sz="4" w:space="0" w:color="auto"/>
            </w:tcBorders>
            <w:shd w:val="clear" w:color="000000" w:fill="92D050"/>
            <w:hideMark/>
          </w:tcPr>
          <w:p w14:paraId="4A0676E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Full range of Investment types</w:t>
            </w:r>
          </w:p>
        </w:tc>
        <w:tc>
          <w:tcPr>
            <w:tcW w:w="1117" w:type="dxa"/>
            <w:tcBorders>
              <w:top w:val="nil"/>
              <w:left w:val="nil"/>
              <w:bottom w:val="single" w:sz="4" w:space="0" w:color="auto"/>
              <w:right w:val="single" w:sz="4" w:space="0" w:color="auto"/>
            </w:tcBorders>
            <w:shd w:val="clear" w:color="000000" w:fill="92D050"/>
            <w:hideMark/>
          </w:tcPr>
          <w:p w14:paraId="750D6A8A"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Bundled</w:t>
            </w:r>
          </w:p>
        </w:tc>
        <w:tc>
          <w:tcPr>
            <w:tcW w:w="1098" w:type="dxa"/>
            <w:tcBorders>
              <w:top w:val="nil"/>
              <w:left w:val="nil"/>
              <w:bottom w:val="single" w:sz="4" w:space="0" w:color="auto"/>
              <w:right w:val="single" w:sz="4" w:space="0" w:color="auto"/>
            </w:tcBorders>
            <w:shd w:val="clear" w:color="000000" w:fill="92D050"/>
            <w:hideMark/>
          </w:tcPr>
          <w:p w14:paraId="1EBD276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Intelliflo, </w:t>
            </w:r>
            <w:proofErr w:type="spellStart"/>
            <w:r w:rsidRPr="00663B7C">
              <w:rPr>
                <w:rFonts w:ascii="Century Gothic" w:eastAsia="Times New Roman" w:hAnsi="Century Gothic" w:cs="Times New Roman"/>
                <w:color w:val="000000"/>
                <w:lang w:eastAsia="en-GB"/>
              </w:rPr>
              <w:t>Avelo</w:t>
            </w:r>
            <w:proofErr w:type="spellEnd"/>
            <w:r w:rsidRPr="00663B7C">
              <w:rPr>
                <w:rFonts w:ascii="Century Gothic" w:eastAsia="Times New Roman" w:hAnsi="Century Gothic" w:cs="Times New Roman"/>
                <w:color w:val="000000"/>
                <w:lang w:eastAsia="en-GB"/>
              </w:rPr>
              <w:t xml:space="preserve">, First, Plum </w:t>
            </w:r>
          </w:p>
          <w:p w14:paraId="599E144D"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Enable</w:t>
            </w:r>
          </w:p>
          <w:p w14:paraId="207DC569"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c>
          <w:tcPr>
            <w:tcW w:w="997" w:type="dxa"/>
            <w:tcBorders>
              <w:top w:val="nil"/>
              <w:left w:val="nil"/>
              <w:bottom w:val="single" w:sz="4" w:space="0" w:color="auto"/>
              <w:right w:val="single" w:sz="4" w:space="0" w:color="auto"/>
            </w:tcBorders>
            <w:shd w:val="clear" w:color="000000" w:fill="92D050"/>
            <w:hideMark/>
          </w:tcPr>
          <w:p w14:paraId="140B152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6 monthly</w:t>
            </w:r>
          </w:p>
          <w:p w14:paraId="08374201"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4AEBC2C1"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Prefer </w:t>
            </w:r>
            <w:proofErr w:type="gramStart"/>
            <w:r w:rsidRPr="00663B7C">
              <w:rPr>
                <w:rFonts w:ascii="Century Gothic" w:eastAsia="Times New Roman" w:hAnsi="Century Gothic" w:cs="Times New Roman"/>
                <w:color w:val="000000"/>
                <w:lang w:eastAsia="en-GB"/>
              </w:rPr>
              <w:t>quarterly</w:t>
            </w:r>
            <w:proofErr w:type="gramEnd"/>
          </w:p>
          <w:p w14:paraId="519B4E4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c>
          <w:tcPr>
            <w:tcW w:w="1355" w:type="dxa"/>
            <w:tcBorders>
              <w:top w:val="nil"/>
              <w:left w:val="nil"/>
              <w:bottom w:val="single" w:sz="4" w:space="0" w:color="auto"/>
              <w:right w:val="single" w:sz="4" w:space="0" w:color="auto"/>
            </w:tcBorders>
            <w:shd w:val="clear" w:color="auto" w:fill="92D050"/>
          </w:tcPr>
          <w:p w14:paraId="4E164C9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Less than 1%</w:t>
            </w:r>
          </w:p>
        </w:tc>
        <w:tc>
          <w:tcPr>
            <w:tcW w:w="1355" w:type="dxa"/>
            <w:tcBorders>
              <w:top w:val="nil"/>
              <w:left w:val="nil"/>
              <w:bottom w:val="single" w:sz="4" w:space="0" w:color="auto"/>
              <w:right w:val="single" w:sz="4" w:space="0" w:color="auto"/>
            </w:tcBorders>
            <w:shd w:val="clear" w:color="auto" w:fill="92D050"/>
          </w:tcPr>
          <w:p w14:paraId="4885E892"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60%</w:t>
            </w:r>
          </w:p>
          <w:p w14:paraId="5437F218"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014F6062"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r>
      <w:tr w:rsidR="00935DDA" w:rsidRPr="00663B7C" w14:paraId="1E0B27A6" w14:textId="77777777" w:rsidTr="00935DDA">
        <w:trPr>
          <w:trHeight w:val="1140"/>
        </w:trPr>
        <w:tc>
          <w:tcPr>
            <w:tcW w:w="941" w:type="dxa"/>
            <w:tcBorders>
              <w:top w:val="nil"/>
              <w:left w:val="single" w:sz="4" w:space="0" w:color="auto"/>
              <w:bottom w:val="single" w:sz="4" w:space="0" w:color="auto"/>
              <w:right w:val="single" w:sz="4" w:space="0" w:color="auto"/>
            </w:tcBorders>
            <w:shd w:val="clear" w:color="000000" w:fill="FFFFFF"/>
            <w:hideMark/>
          </w:tcPr>
          <w:p w14:paraId="4631E49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Rathbone</w:t>
            </w:r>
          </w:p>
        </w:tc>
        <w:tc>
          <w:tcPr>
            <w:tcW w:w="1134" w:type="dxa"/>
            <w:tcBorders>
              <w:top w:val="nil"/>
              <w:left w:val="nil"/>
              <w:bottom w:val="single" w:sz="4" w:space="0" w:color="auto"/>
              <w:right w:val="single" w:sz="4" w:space="0" w:color="auto"/>
            </w:tcBorders>
            <w:shd w:val="clear" w:color="000000" w:fill="92D050"/>
            <w:hideMark/>
          </w:tcPr>
          <w:p w14:paraId="031AC834"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£100k</w:t>
            </w:r>
          </w:p>
        </w:tc>
        <w:tc>
          <w:tcPr>
            <w:tcW w:w="1145" w:type="dxa"/>
            <w:tcBorders>
              <w:top w:val="nil"/>
              <w:left w:val="nil"/>
              <w:bottom w:val="single" w:sz="4" w:space="0" w:color="auto"/>
              <w:right w:val="single" w:sz="4" w:space="0" w:color="auto"/>
            </w:tcBorders>
            <w:shd w:val="clear" w:color="000000" w:fill="92D050"/>
          </w:tcPr>
          <w:p w14:paraId="357F1C7A" w14:textId="77777777" w:rsidR="00935DDA" w:rsidRPr="00663B7C" w:rsidRDefault="00FC051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Quarterly</w:t>
            </w:r>
          </w:p>
        </w:tc>
        <w:tc>
          <w:tcPr>
            <w:tcW w:w="1296" w:type="dxa"/>
            <w:tcBorders>
              <w:top w:val="nil"/>
              <w:left w:val="nil"/>
              <w:bottom w:val="single" w:sz="4" w:space="0" w:color="auto"/>
              <w:right w:val="single" w:sz="4" w:space="0" w:color="auto"/>
            </w:tcBorders>
            <w:shd w:val="clear" w:color="auto" w:fill="FFC000"/>
            <w:hideMark/>
          </w:tcPr>
          <w:p w14:paraId="687446E4"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Rathbone for bespoke</w:t>
            </w:r>
          </w:p>
        </w:tc>
        <w:tc>
          <w:tcPr>
            <w:tcW w:w="1137" w:type="dxa"/>
            <w:tcBorders>
              <w:top w:val="nil"/>
              <w:left w:val="nil"/>
              <w:bottom w:val="single" w:sz="4" w:space="0" w:color="auto"/>
              <w:right w:val="single" w:sz="4" w:space="0" w:color="auto"/>
            </w:tcBorders>
            <w:shd w:val="clear" w:color="000000" w:fill="92D050"/>
            <w:hideMark/>
          </w:tcPr>
          <w:p w14:paraId="4FD0901D"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roofErr w:type="gramStart"/>
            <w:r w:rsidRPr="00663B7C">
              <w:rPr>
                <w:rFonts w:ascii="Century Gothic" w:eastAsia="Times New Roman" w:hAnsi="Century Gothic" w:cs="Times New Roman"/>
                <w:color w:val="000000"/>
                <w:lang w:eastAsia="en-GB"/>
              </w:rPr>
              <w:t>Yes</w:t>
            </w:r>
            <w:proofErr w:type="gramEnd"/>
            <w:r w:rsidRPr="00663B7C">
              <w:rPr>
                <w:rFonts w:ascii="Century Gothic" w:eastAsia="Times New Roman" w:hAnsi="Century Gothic" w:cs="Times New Roman"/>
                <w:color w:val="000000"/>
                <w:lang w:eastAsia="en-GB"/>
              </w:rPr>
              <w:t xml:space="preserve"> and includes direct </w:t>
            </w:r>
            <w:r w:rsidRPr="00663B7C">
              <w:rPr>
                <w:rFonts w:ascii="Century Gothic" w:eastAsia="Times New Roman" w:hAnsi="Century Gothic" w:cs="Times New Roman"/>
                <w:color w:val="000000"/>
                <w:lang w:eastAsia="en-GB"/>
              </w:rPr>
              <w:lastRenderedPageBreak/>
              <w:t>investment to equities</w:t>
            </w:r>
          </w:p>
        </w:tc>
        <w:tc>
          <w:tcPr>
            <w:tcW w:w="1117" w:type="dxa"/>
            <w:tcBorders>
              <w:top w:val="nil"/>
              <w:left w:val="nil"/>
              <w:bottom w:val="single" w:sz="4" w:space="0" w:color="auto"/>
              <w:right w:val="single" w:sz="4" w:space="0" w:color="auto"/>
            </w:tcBorders>
            <w:shd w:val="clear" w:color="000000" w:fill="92D050"/>
            <w:hideMark/>
          </w:tcPr>
          <w:p w14:paraId="0F3588F9"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lastRenderedPageBreak/>
              <w:t>Can choose either option</w:t>
            </w:r>
          </w:p>
        </w:tc>
        <w:tc>
          <w:tcPr>
            <w:tcW w:w="1098" w:type="dxa"/>
            <w:tcBorders>
              <w:top w:val="nil"/>
              <w:left w:val="nil"/>
              <w:bottom w:val="single" w:sz="4" w:space="0" w:color="auto"/>
              <w:right w:val="single" w:sz="4" w:space="0" w:color="auto"/>
            </w:tcBorders>
            <w:shd w:val="clear" w:color="000000" w:fill="FF0000"/>
            <w:hideMark/>
          </w:tcPr>
          <w:p w14:paraId="13D4632B"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 project working on this</w:t>
            </w:r>
          </w:p>
        </w:tc>
        <w:tc>
          <w:tcPr>
            <w:tcW w:w="997" w:type="dxa"/>
            <w:tcBorders>
              <w:top w:val="nil"/>
              <w:left w:val="nil"/>
              <w:bottom w:val="single" w:sz="4" w:space="0" w:color="auto"/>
              <w:right w:val="single" w:sz="4" w:space="0" w:color="auto"/>
            </w:tcBorders>
            <w:shd w:val="clear" w:color="000000" w:fill="92D050"/>
            <w:hideMark/>
          </w:tcPr>
          <w:p w14:paraId="55ED30A0"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Will do at least annual</w:t>
            </w:r>
          </w:p>
        </w:tc>
        <w:tc>
          <w:tcPr>
            <w:tcW w:w="1355" w:type="dxa"/>
            <w:tcBorders>
              <w:top w:val="nil"/>
              <w:left w:val="nil"/>
              <w:bottom w:val="single" w:sz="4" w:space="0" w:color="auto"/>
              <w:right w:val="single" w:sz="4" w:space="0" w:color="auto"/>
            </w:tcBorders>
            <w:shd w:val="clear" w:color="auto" w:fill="92D050"/>
          </w:tcPr>
          <w:p w14:paraId="076F595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Less than 5%</w:t>
            </w:r>
          </w:p>
        </w:tc>
        <w:tc>
          <w:tcPr>
            <w:tcW w:w="1355" w:type="dxa"/>
            <w:tcBorders>
              <w:top w:val="nil"/>
              <w:left w:val="nil"/>
              <w:bottom w:val="single" w:sz="4" w:space="0" w:color="auto"/>
              <w:right w:val="single" w:sz="4" w:space="0" w:color="auto"/>
            </w:tcBorders>
            <w:shd w:val="clear" w:color="auto" w:fill="FF0000"/>
          </w:tcPr>
          <w:p w14:paraId="55C2678B"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10%</w:t>
            </w:r>
          </w:p>
        </w:tc>
      </w:tr>
      <w:tr w:rsidR="00935DDA" w:rsidRPr="00663B7C" w14:paraId="059FF44B" w14:textId="77777777" w:rsidTr="00935DDA">
        <w:trPr>
          <w:trHeight w:val="1140"/>
        </w:trPr>
        <w:tc>
          <w:tcPr>
            <w:tcW w:w="941" w:type="dxa"/>
            <w:tcBorders>
              <w:top w:val="single" w:sz="4" w:space="0" w:color="auto"/>
              <w:left w:val="single" w:sz="4" w:space="0" w:color="auto"/>
              <w:bottom w:val="single" w:sz="4" w:space="0" w:color="auto"/>
              <w:right w:val="single" w:sz="4" w:space="0" w:color="auto"/>
            </w:tcBorders>
            <w:shd w:val="clear" w:color="000000" w:fill="FFFFFF"/>
          </w:tcPr>
          <w:p w14:paraId="2CFCD13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Smith &amp; Williamson</w:t>
            </w:r>
          </w:p>
        </w:tc>
        <w:tc>
          <w:tcPr>
            <w:tcW w:w="1134" w:type="dxa"/>
            <w:tcBorders>
              <w:top w:val="single" w:sz="4" w:space="0" w:color="auto"/>
              <w:left w:val="nil"/>
              <w:bottom w:val="single" w:sz="4" w:space="0" w:color="auto"/>
              <w:right w:val="single" w:sz="4" w:space="0" w:color="auto"/>
            </w:tcBorders>
            <w:shd w:val="clear" w:color="000000" w:fill="92D050"/>
          </w:tcPr>
          <w:p w14:paraId="79F2F08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 explicit minimum</w:t>
            </w:r>
          </w:p>
        </w:tc>
        <w:tc>
          <w:tcPr>
            <w:tcW w:w="1145" w:type="dxa"/>
            <w:tcBorders>
              <w:top w:val="single" w:sz="4" w:space="0" w:color="auto"/>
              <w:left w:val="nil"/>
              <w:bottom w:val="single" w:sz="4" w:space="0" w:color="auto"/>
              <w:right w:val="single" w:sz="4" w:space="0" w:color="auto"/>
            </w:tcBorders>
            <w:shd w:val="clear" w:color="000000" w:fill="92D050"/>
          </w:tcPr>
          <w:p w14:paraId="7801C101" w14:textId="77777777" w:rsidR="00935DDA" w:rsidRPr="00663B7C" w:rsidRDefault="00FC051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Quarterly</w:t>
            </w:r>
          </w:p>
        </w:tc>
        <w:tc>
          <w:tcPr>
            <w:tcW w:w="1296" w:type="dxa"/>
            <w:tcBorders>
              <w:top w:val="single" w:sz="4" w:space="0" w:color="auto"/>
              <w:left w:val="nil"/>
              <w:bottom w:val="single" w:sz="4" w:space="0" w:color="auto"/>
              <w:right w:val="single" w:sz="4" w:space="0" w:color="auto"/>
            </w:tcBorders>
            <w:shd w:val="clear" w:color="auto" w:fill="92D050"/>
          </w:tcPr>
          <w:p w14:paraId="76564775"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IFA for financial planning, S&amp;W for investments </w:t>
            </w:r>
          </w:p>
        </w:tc>
        <w:tc>
          <w:tcPr>
            <w:tcW w:w="1137" w:type="dxa"/>
            <w:tcBorders>
              <w:top w:val="single" w:sz="4" w:space="0" w:color="auto"/>
              <w:left w:val="nil"/>
              <w:bottom w:val="single" w:sz="4" w:space="0" w:color="auto"/>
              <w:right w:val="single" w:sz="4" w:space="0" w:color="auto"/>
            </w:tcBorders>
            <w:shd w:val="clear" w:color="000000" w:fill="92D050"/>
          </w:tcPr>
          <w:p w14:paraId="67005CB2"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Full range of investments used</w:t>
            </w:r>
          </w:p>
        </w:tc>
        <w:tc>
          <w:tcPr>
            <w:tcW w:w="1117" w:type="dxa"/>
            <w:tcBorders>
              <w:top w:val="single" w:sz="4" w:space="0" w:color="auto"/>
              <w:left w:val="nil"/>
              <w:bottom w:val="single" w:sz="4" w:space="0" w:color="auto"/>
              <w:right w:val="single" w:sz="4" w:space="0" w:color="auto"/>
            </w:tcBorders>
            <w:shd w:val="clear" w:color="auto" w:fill="FFC000"/>
          </w:tcPr>
          <w:p w14:paraId="13F108FC" w14:textId="77777777" w:rsidR="00935DDA" w:rsidRPr="00663B7C" w:rsidRDefault="00FC051E"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Both options offered</w:t>
            </w:r>
          </w:p>
        </w:tc>
        <w:tc>
          <w:tcPr>
            <w:tcW w:w="1098" w:type="dxa"/>
            <w:tcBorders>
              <w:top w:val="single" w:sz="4" w:space="0" w:color="auto"/>
              <w:left w:val="nil"/>
              <w:bottom w:val="single" w:sz="4" w:space="0" w:color="auto"/>
              <w:right w:val="single" w:sz="4" w:space="0" w:color="auto"/>
            </w:tcBorders>
            <w:shd w:val="clear" w:color="000000" w:fill="FF0000"/>
          </w:tcPr>
          <w:p w14:paraId="20F269BD"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None at present – working with Intelliflo</w:t>
            </w:r>
          </w:p>
        </w:tc>
        <w:tc>
          <w:tcPr>
            <w:tcW w:w="997" w:type="dxa"/>
            <w:tcBorders>
              <w:top w:val="single" w:sz="4" w:space="0" w:color="auto"/>
              <w:left w:val="nil"/>
              <w:bottom w:val="single" w:sz="4" w:space="0" w:color="auto"/>
              <w:right w:val="single" w:sz="4" w:space="0" w:color="auto"/>
            </w:tcBorders>
            <w:shd w:val="clear" w:color="000000" w:fill="92D050"/>
          </w:tcPr>
          <w:p w14:paraId="0ECF485C"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Can do 6 monthly if </w:t>
            </w:r>
            <w:proofErr w:type="gramStart"/>
            <w:r w:rsidRPr="00663B7C">
              <w:rPr>
                <w:rFonts w:ascii="Century Gothic" w:eastAsia="Times New Roman" w:hAnsi="Century Gothic" w:cs="Times New Roman"/>
                <w:color w:val="000000"/>
                <w:lang w:eastAsia="en-GB"/>
              </w:rPr>
              <w:t>required</w:t>
            </w:r>
            <w:proofErr w:type="gramEnd"/>
          </w:p>
          <w:p w14:paraId="4117BCF3"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46B893B6"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c>
          <w:tcPr>
            <w:tcW w:w="1355" w:type="dxa"/>
            <w:tcBorders>
              <w:top w:val="single" w:sz="4" w:space="0" w:color="auto"/>
              <w:left w:val="nil"/>
              <w:bottom w:val="single" w:sz="4" w:space="0" w:color="auto"/>
              <w:right w:val="single" w:sz="4" w:space="0" w:color="auto"/>
            </w:tcBorders>
            <w:shd w:val="clear" w:color="auto" w:fill="92D050"/>
          </w:tcPr>
          <w:p w14:paraId="32079A5D"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No inclusion</w:t>
            </w:r>
          </w:p>
        </w:tc>
        <w:tc>
          <w:tcPr>
            <w:tcW w:w="1355" w:type="dxa"/>
            <w:tcBorders>
              <w:top w:val="single" w:sz="4" w:space="0" w:color="auto"/>
              <w:left w:val="nil"/>
              <w:bottom w:val="single" w:sz="4" w:space="0" w:color="auto"/>
              <w:right w:val="single" w:sz="4" w:space="0" w:color="auto"/>
            </w:tcBorders>
            <w:shd w:val="clear" w:color="auto" w:fill="FF0000"/>
          </w:tcPr>
          <w:p w14:paraId="68B9B52E"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r w:rsidRPr="00663B7C">
              <w:rPr>
                <w:rFonts w:ascii="Century Gothic" w:eastAsia="Times New Roman" w:hAnsi="Century Gothic" w:cs="Times New Roman"/>
                <w:color w:val="000000"/>
                <w:lang w:eastAsia="en-GB"/>
              </w:rPr>
              <w:t xml:space="preserve">Small but developing an IFA </w:t>
            </w:r>
            <w:proofErr w:type="gramStart"/>
            <w:r w:rsidRPr="00663B7C">
              <w:rPr>
                <w:rFonts w:ascii="Century Gothic" w:eastAsia="Times New Roman" w:hAnsi="Century Gothic" w:cs="Times New Roman"/>
                <w:color w:val="000000"/>
                <w:lang w:eastAsia="en-GB"/>
              </w:rPr>
              <w:t>presence</w:t>
            </w:r>
            <w:proofErr w:type="gramEnd"/>
          </w:p>
          <w:p w14:paraId="376885EB"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p w14:paraId="3FE66AE7" w14:textId="77777777" w:rsidR="00935DDA" w:rsidRPr="00663B7C" w:rsidRDefault="00935DDA" w:rsidP="00B01ABB">
            <w:pPr>
              <w:spacing w:after="0" w:line="240" w:lineRule="auto"/>
              <w:rPr>
                <w:rFonts w:ascii="Century Gothic" w:eastAsia="Times New Roman" w:hAnsi="Century Gothic" w:cs="Times New Roman"/>
                <w:color w:val="000000"/>
                <w:lang w:eastAsia="en-GB"/>
              </w:rPr>
            </w:pPr>
          </w:p>
        </w:tc>
      </w:tr>
    </w:tbl>
    <w:p w14:paraId="646B8296" w14:textId="77777777" w:rsidR="00935DDA" w:rsidRPr="00663B7C" w:rsidRDefault="00935DDA" w:rsidP="007A0F7B">
      <w:pPr>
        <w:pStyle w:val="NoSpacing"/>
        <w:rPr>
          <w:rFonts w:ascii="Century Gothic" w:hAnsi="Century Gothic"/>
        </w:rPr>
      </w:pPr>
    </w:p>
    <w:p w14:paraId="0B7DAE2E" w14:textId="77777777" w:rsidR="00FA5D58" w:rsidRPr="00663B7C" w:rsidRDefault="00FA5D58" w:rsidP="007A0F7B">
      <w:pPr>
        <w:pStyle w:val="NoSpacing"/>
        <w:rPr>
          <w:rFonts w:ascii="Century Gothic" w:hAnsi="Century Gothic"/>
        </w:rPr>
      </w:pPr>
    </w:p>
    <w:p w14:paraId="6F8FCD96" w14:textId="77777777" w:rsidR="00FA5D58" w:rsidRPr="00663B7C" w:rsidRDefault="00FA5D58">
      <w:pPr>
        <w:rPr>
          <w:rFonts w:ascii="Century Gothic" w:hAnsi="Century Gothic"/>
        </w:rPr>
      </w:pPr>
      <w:r w:rsidRPr="00663B7C">
        <w:rPr>
          <w:rFonts w:ascii="Century Gothic" w:hAnsi="Century Gothic"/>
        </w:rPr>
        <w:br w:type="page"/>
      </w:r>
    </w:p>
    <w:p w14:paraId="7ACEDA24" w14:textId="77777777" w:rsidR="00FA5D58" w:rsidRPr="00663B7C" w:rsidRDefault="00FA5D58" w:rsidP="007A0F7B">
      <w:pPr>
        <w:pStyle w:val="NoSpacing"/>
        <w:rPr>
          <w:rFonts w:ascii="Century Gothic" w:hAnsi="Century Gothic"/>
        </w:rPr>
        <w:sectPr w:rsidR="00FA5D58" w:rsidRPr="00663B7C" w:rsidSect="005E4730">
          <w:pgSz w:w="16838" w:h="11906" w:orient="landscape" w:code="9"/>
          <w:pgMar w:top="1440" w:right="1440" w:bottom="1440" w:left="1440" w:header="709" w:footer="709" w:gutter="0"/>
          <w:cols w:space="708"/>
          <w:docGrid w:linePitch="360"/>
        </w:sectPr>
      </w:pPr>
    </w:p>
    <w:p w14:paraId="6C939195" w14:textId="77777777" w:rsidR="008C2D7E" w:rsidRPr="00663B7C" w:rsidRDefault="008C2D7E" w:rsidP="008C2D7E">
      <w:pPr>
        <w:pStyle w:val="NoSpacing"/>
        <w:jc w:val="right"/>
        <w:rPr>
          <w:rFonts w:ascii="Century Gothic" w:hAnsi="Century Gothic"/>
        </w:rPr>
      </w:pPr>
      <w:r w:rsidRPr="00663B7C">
        <w:rPr>
          <w:rFonts w:ascii="Century Gothic" w:hAnsi="Century Gothic"/>
        </w:rPr>
        <w:lastRenderedPageBreak/>
        <w:t xml:space="preserve">Appendix </w:t>
      </w:r>
      <w:r w:rsidR="002B7205" w:rsidRPr="00663B7C">
        <w:rPr>
          <w:rFonts w:ascii="Century Gothic" w:hAnsi="Century Gothic"/>
        </w:rPr>
        <w:t>5</w:t>
      </w:r>
    </w:p>
    <w:p w14:paraId="744500BB" w14:textId="77777777" w:rsidR="008C2D7E" w:rsidRPr="00663B7C" w:rsidRDefault="008C2D7E" w:rsidP="001D7833">
      <w:pPr>
        <w:pStyle w:val="NoSpacing"/>
        <w:spacing w:line="360" w:lineRule="auto"/>
        <w:rPr>
          <w:rFonts w:ascii="Century Gothic" w:hAnsi="Century Gothic"/>
          <w:b/>
        </w:rPr>
      </w:pPr>
      <w:r w:rsidRPr="00663B7C">
        <w:rPr>
          <w:rFonts w:ascii="Century Gothic" w:hAnsi="Century Gothic"/>
          <w:b/>
        </w:rPr>
        <w:t xml:space="preserve">Cornelian Asset Managers – Multi asset funds </w:t>
      </w:r>
    </w:p>
    <w:p w14:paraId="1639ECAA" w14:textId="77777777" w:rsidR="008C2D7E" w:rsidRPr="00663B7C" w:rsidRDefault="008C2D7E" w:rsidP="001D7833">
      <w:pPr>
        <w:pStyle w:val="NoSpacing"/>
        <w:spacing w:line="360" w:lineRule="auto"/>
        <w:rPr>
          <w:rFonts w:ascii="Century Gothic" w:hAnsi="Century Gothic"/>
        </w:rPr>
      </w:pPr>
    </w:p>
    <w:p w14:paraId="4738EA6F" w14:textId="77777777" w:rsidR="008C2D7E" w:rsidRPr="00663B7C" w:rsidRDefault="008C2D7E" w:rsidP="001D7833">
      <w:pPr>
        <w:pStyle w:val="NoSpacing"/>
        <w:spacing w:line="360" w:lineRule="auto"/>
        <w:rPr>
          <w:rFonts w:ascii="Century Gothic" w:hAnsi="Century Gothic"/>
        </w:rPr>
      </w:pPr>
      <w:r w:rsidRPr="00663B7C">
        <w:rPr>
          <w:rFonts w:ascii="Century Gothic" w:hAnsi="Century Gothic"/>
        </w:rPr>
        <w:t xml:space="preserve">Cornelian Asset managers offer a range of 5 multi-asset funds all with a </w:t>
      </w:r>
      <w:proofErr w:type="gramStart"/>
      <w:r w:rsidRPr="00663B7C">
        <w:rPr>
          <w:rFonts w:ascii="Century Gothic" w:hAnsi="Century Gothic"/>
        </w:rPr>
        <w:t>5 year</w:t>
      </w:r>
      <w:proofErr w:type="gramEnd"/>
      <w:r w:rsidRPr="00663B7C">
        <w:rPr>
          <w:rFonts w:ascii="Century Gothic" w:hAnsi="Century Gothic"/>
        </w:rPr>
        <w:t xml:space="preserve"> track record.</w:t>
      </w:r>
    </w:p>
    <w:p w14:paraId="6D867266" w14:textId="77777777" w:rsidR="00D30EFF" w:rsidRPr="00663B7C" w:rsidRDefault="00D30EFF" w:rsidP="001D7833">
      <w:pPr>
        <w:pStyle w:val="NoSpacing"/>
        <w:spacing w:line="360" w:lineRule="auto"/>
        <w:rPr>
          <w:rFonts w:ascii="Century Gothic" w:hAnsi="Century Gothic"/>
        </w:rPr>
      </w:pPr>
    </w:p>
    <w:p w14:paraId="59DF973C" w14:textId="77777777" w:rsidR="00CA6461" w:rsidRPr="00663B7C" w:rsidRDefault="0008438C" w:rsidP="001D7833">
      <w:pPr>
        <w:pStyle w:val="NoSpacing"/>
        <w:spacing w:line="360" w:lineRule="auto"/>
        <w:rPr>
          <w:rFonts w:ascii="Century Gothic" w:hAnsi="Century Gothic"/>
        </w:rPr>
      </w:pPr>
      <w:r w:rsidRPr="00663B7C">
        <w:rPr>
          <w:rFonts w:ascii="Century Gothic" w:hAnsi="Century Gothic"/>
        </w:rPr>
        <w:t xml:space="preserve">The funds have been rated ‘A’ from </w:t>
      </w:r>
      <w:proofErr w:type="spellStart"/>
      <w:r w:rsidRPr="00663B7C">
        <w:rPr>
          <w:rFonts w:ascii="Century Gothic" w:hAnsi="Century Gothic"/>
        </w:rPr>
        <w:t>Scopic</w:t>
      </w:r>
      <w:proofErr w:type="spellEnd"/>
      <w:r w:rsidRPr="00663B7C">
        <w:rPr>
          <w:rFonts w:ascii="Century Gothic" w:hAnsi="Century Gothic"/>
        </w:rPr>
        <w:t xml:space="preserve"> and a full report is available as a separate further appendix however the following tables summarise the proposition.</w:t>
      </w:r>
    </w:p>
    <w:p w14:paraId="71B9AD17" w14:textId="77777777" w:rsidR="0008438C" w:rsidRPr="00663B7C" w:rsidRDefault="0008438C" w:rsidP="001D7833">
      <w:pPr>
        <w:pStyle w:val="NoSpacing"/>
        <w:spacing w:line="360" w:lineRule="auto"/>
        <w:rPr>
          <w:rFonts w:ascii="Century Gothic" w:hAnsi="Century Gothic"/>
        </w:rPr>
      </w:pPr>
    </w:p>
    <w:p w14:paraId="7B323274" w14:textId="77777777" w:rsidR="0008438C" w:rsidRPr="00663B7C" w:rsidRDefault="00D30EFF" w:rsidP="001D7833">
      <w:pPr>
        <w:pStyle w:val="NoSpacing"/>
        <w:spacing w:line="360" w:lineRule="auto"/>
        <w:rPr>
          <w:rFonts w:ascii="Century Gothic" w:hAnsi="Century Gothic"/>
        </w:rPr>
      </w:pPr>
      <w:r w:rsidRPr="00663B7C">
        <w:rPr>
          <w:rFonts w:ascii="Century Gothic" w:hAnsi="Century Gothic"/>
        </w:rPr>
        <w:t>Fund information:</w:t>
      </w:r>
    </w:p>
    <w:p w14:paraId="4FC689F2" w14:textId="77777777" w:rsidR="00CA6461" w:rsidRPr="00663B7C" w:rsidRDefault="00CA6461" w:rsidP="008C2D7E">
      <w:pPr>
        <w:pStyle w:val="NoSpacing"/>
        <w:rPr>
          <w:rFonts w:ascii="Century Gothic" w:hAnsi="Century Gothic"/>
        </w:rPr>
      </w:pPr>
      <w:r w:rsidRPr="00663B7C">
        <w:rPr>
          <w:rFonts w:ascii="Century Gothic" w:hAnsi="Century Gothic"/>
          <w:noProof/>
          <w:lang w:eastAsia="en-GB"/>
        </w:rPr>
        <w:drawing>
          <wp:inline distT="0" distB="0" distL="0" distR="0" wp14:anchorId="346C8AB3" wp14:editId="4311B2C5">
            <wp:extent cx="5448300" cy="1533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1533525"/>
                    </a:xfrm>
                    <a:prstGeom prst="rect">
                      <a:avLst/>
                    </a:prstGeom>
                  </pic:spPr>
                </pic:pic>
              </a:graphicData>
            </a:graphic>
          </wp:inline>
        </w:drawing>
      </w:r>
    </w:p>
    <w:p w14:paraId="0EA6E1DB" w14:textId="77777777" w:rsidR="00CA6461" w:rsidRPr="00663B7C" w:rsidRDefault="00CA6461" w:rsidP="008C2D7E">
      <w:pPr>
        <w:pStyle w:val="NoSpacing"/>
        <w:rPr>
          <w:rFonts w:ascii="Century Gothic" w:hAnsi="Century Gothic"/>
        </w:rPr>
      </w:pPr>
    </w:p>
    <w:p w14:paraId="33335957" w14:textId="77777777" w:rsidR="00CA6461" w:rsidRPr="00663B7C" w:rsidRDefault="00CA6461" w:rsidP="008C2D7E">
      <w:pPr>
        <w:pStyle w:val="NoSpacing"/>
        <w:rPr>
          <w:rFonts w:ascii="Century Gothic" w:hAnsi="Century Gothic"/>
        </w:rPr>
      </w:pPr>
    </w:p>
    <w:p w14:paraId="53F71CB8" w14:textId="77777777" w:rsidR="008C2D7E" w:rsidRPr="00663B7C" w:rsidRDefault="0008438C" w:rsidP="008C2D7E">
      <w:pPr>
        <w:pStyle w:val="NoSpacing"/>
        <w:rPr>
          <w:rFonts w:ascii="Century Gothic" w:hAnsi="Century Gothic"/>
        </w:rPr>
      </w:pPr>
      <w:r w:rsidRPr="00663B7C">
        <w:rPr>
          <w:rFonts w:ascii="Century Gothic" w:hAnsi="Century Gothic"/>
        </w:rPr>
        <w:t>High level summary</w:t>
      </w:r>
      <w:r w:rsidR="00D30EFF" w:rsidRPr="00663B7C">
        <w:rPr>
          <w:rFonts w:ascii="Century Gothic" w:hAnsi="Century Gothic"/>
        </w:rPr>
        <w:t>:</w:t>
      </w:r>
    </w:p>
    <w:p w14:paraId="4A15AEF0" w14:textId="77777777" w:rsidR="008C2D7E" w:rsidRPr="00663B7C" w:rsidRDefault="00CA6461" w:rsidP="008C2D7E">
      <w:pPr>
        <w:pStyle w:val="NoSpacing"/>
        <w:rPr>
          <w:rFonts w:ascii="Century Gothic" w:hAnsi="Century Gothic"/>
        </w:rPr>
      </w:pPr>
      <w:r w:rsidRPr="00663B7C">
        <w:rPr>
          <w:rFonts w:ascii="Century Gothic" w:hAnsi="Century Gothic"/>
          <w:noProof/>
          <w:lang w:eastAsia="en-GB"/>
        </w:rPr>
        <w:lastRenderedPageBreak/>
        <w:drawing>
          <wp:inline distT="0" distB="0" distL="0" distR="0" wp14:anchorId="1903FCD2" wp14:editId="4906C22E">
            <wp:extent cx="5731510" cy="43275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327525"/>
                    </a:xfrm>
                    <a:prstGeom prst="rect">
                      <a:avLst/>
                    </a:prstGeom>
                  </pic:spPr>
                </pic:pic>
              </a:graphicData>
            </a:graphic>
          </wp:inline>
        </w:drawing>
      </w:r>
    </w:p>
    <w:p w14:paraId="3CE4FCD6" w14:textId="77777777" w:rsidR="008C2D7E" w:rsidRPr="00663B7C" w:rsidRDefault="008C2D7E" w:rsidP="008C2D7E">
      <w:pPr>
        <w:pStyle w:val="NoSpacing"/>
        <w:rPr>
          <w:rFonts w:ascii="Century Gothic" w:hAnsi="Century Gothic"/>
        </w:rPr>
      </w:pPr>
    </w:p>
    <w:p w14:paraId="37C47ACE" w14:textId="77777777" w:rsidR="008C2D7E" w:rsidRPr="00663B7C" w:rsidRDefault="008C2D7E" w:rsidP="008C2D7E">
      <w:pPr>
        <w:pStyle w:val="NoSpacing"/>
        <w:rPr>
          <w:rFonts w:ascii="Century Gothic" w:hAnsi="Century Gothic"/>
        </w:rPr>
      </w:pPr>
    </w:p>
    <w:p w14:paraId="07A7FB3E" w14:textId="77777777" w:rsidR="0008438C" w:rsidRPr="00663B7C" w:rsidRDefault="0008438C" w:rsidP="008C2D7E">
      <w:pPr>
        <w:pStyle w:val="NoSpacing"/>
        <w:rPr>
          <w:rFonts w:ascii="Century Gothic" w:hAnsi="Century Gothic"/>
        </w:rPr>
      </w:pPr>
    </w:p>
    <w:p w14:paraId="525E3B29" w14:textId="77777777" w:rsidR="0008438C" w:rsidRPr="00663B7C" w:rsidRDefault="0008438C" w:rsidP="008C2D7E">
      <w:pPr>
        <w:pStyle w:val="NoSpacing"/>
        <w:rPr>
          <w:rFonts w:ascii="Century Gothic" w:hAnsi="Century Gothic"/>
        </w:rPr>
      </w:pPr>
    </w:p>
    <w:p w14:paraId="0410723C" w14:textId="77777777" w:rsidR="00AE5401" w:rsidRPr="00663B7C" w:rsidRDefault="00AE5401">
      <w:pPr>
        <w:rPr>
          <w:rFonts w:ascii="Century Gothic" w:hAnsi="Century Gothic"/>
        </w:rPr>
      </w:pPr>
    </w:p>
    <w:p w14:paraId="05FB0F37" w14:textId="77777777" w:rsidR="008C2D7E" w:rsidRPr="00663B7C" w:rsidRDefault="008C2D7E" w:rsidP="008C2D7E">
      <w:pPr>
        <w:pStyle w:val="NoSpacing"/>
        <w:jc w:val="right"/>
        <w:rPr>
          <w:rFonts w:ascii="Century Gothic" w:hAnsi="Century Gothic"/>
        </w:rPr>
      </w:pPr>
      <w:r w:rsidRPr="00663B7C">
        <w:rPr>
          <w:rFonts w:ascii="Century Gothic" w:hAnsi="Century Gothic"/>
        </w:rPr>
        <w:t xml:space="preserve">Appendix </w:t>
      </w:r>
      <w:r w:rsidR="002B7205" w:rsidRPr="00663B7C">
        <w:rPr>
          <w:rFonts w:ascii="Century Gothic" w:hAnsi="Century Gothic"/>
        </w:rPr>
        <w:t>6</w:t>
      </w:r>
    </w:p>
    <w:p w14:paraId="0B8352ED" w14:textId="77777777" w:rsidR="008C2D7E" w:rsidRPr="00663B7C" w:rsidRDefault="008C2D7E" w:rsidP="008C2D7E">
      <w:pPr>
        <w:pStyle w:val="NoSpacing"/>
        <w:jc w:val="right"/>
        <w:rPr>
          <w:rFonts w:ascii="Century Gothic" w:hAnsi="Century Gothic"/>
        </w:rPr>
      </w:pPr>
    </w:p>
    <w:p w14:paraId="48110C70" w14:textId="77777777" w:rsidR="008C2D7E" w:rsidRPr="00663B7C" w:rsidRDefault="008C2D7E" w:rsidP="001D7833">
      <w:pPr>
        <w:pStyle w:val="NoSpacing"/>
        <w:spacing w:line="360" w:lineRule="auto"/>
        <w:rPr>
          <w:rFonts w:ascii="Century Gothic" w:hAnsi="Century Gothic"/>
          <w:b/>
        </w:rPr>
      </w:pPr>
      <w:r w:rsidRPr="00663B7C">
        <w:rPr>
          <w:rFonts w:ascii="Century Gothic" w:hAnsi="Century Gothic"/>
          <w:b/>
        </w:rPr>
        <w:t>SEI Funds</w:t>
      </w:r>
    </w:p>
    <w:p w14:paraId="51170352" w14:textId="77777777" w:rsidR="00B116FA" w:rsidRPr="00663B7C" w:rsidRDefault="00B116FA" w:rsidP="001D7833">
      <w:pPr>
        <w:pStyle w:val="NoSpacing"/>
        <w:spacing w:line="360" w:lineRule="auto"/>
        <w:rPr>
          <w:rFonts w:ascii="Century Gothic" w:hAnsi="Century Gothic"/>
        </w:rPr>
      </w:pPr>
    </w:p>
    <w:p w14:paraId="7AE74A6F" w14:textId="77777777" w:rsidR="00D4348A" w:rsidRPr="00663B7C" w:rsidRDefault="00AE5401" w:rsidP="001D7833">
      <w:pPr>
        <w:pStyle w:val="NoSpacing"/>
        <w:spacing w:line="360" w:lineRule="auto"/>
        <w:rPr>
          <w:rFonts w:ascii="Century Gothic" w:hAnsi="Century Gothic"/>
        </w:rPr>
      </w:pPr>
      <w:r w:rsidRPr="00663B7C">
        <w:rPr>
          <w:rFonts w:ascii="Century Gothic" w:hAnsi="Century Gothic"/>
        </w:rPr>
        <w:t xml:space="preserve">Range of funds aligned to risk and return </w:t>
      </w:r>
      <w:proofErr w:type="gramStart"/>
      <w:r w:rsidRPr="00663B7C">
        <w:rPr>
          <w:rFonts w:ascii="Century Gothic" w:hAnsi="Century Gothic"/>
        </w:rPr>
        <w:t>expectations</w:t>
      </w:r>
      <w:proofErr w:type="gramEnd"/>
      <w:r w:rsidRPr="00663B7C">
        <w:rPr>
          <w:rFonts w:ascii="Century Gothic" w:hAnsi="Century Gothic"/>
        </w:rPr>
        <w:t xml:space="preserve"> </w:t>
      </w:r>
    </w:p>
    <w:p w14:paraId="161F88E0" w14:textId="77777777" w:rsidR="00D4348A" w:rsidRPr="00663B7C" w:rsidRDefault="00D4348A" w:rsidP="008C2D7E">
      <w:pPr>
        <w:pStyle w:val="NoSpacing"/>
        <w:rPr>
          <w:rFonts w:ascii="Century Gothic" w:hAnsi="Century Gothic"/>
        </w:rPr>
      </w:pPr>
      <w:r w:rsidRPr="00663B7C">
        <w:rPr>
          <w:rFonts w:ascii="Century Gothic" w:hAnsi="Century Gothic"/>
          <w:noProof/>
          <w:lang w:eastAsia="en-GB"/>
        </w:rPr>
        <w:drawing>
          <wp:inline distT="0" distB="0" distL="0" distR="0" wp14:anchorId="235439E7" wp14:editId="713E0890">
            <wp:extent cx="5731510" cy="24117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411730"/>
                    </a:xfrm>
                    <a:prstGeom prst="rect">
                      <a:avLst/>
                    </a:prstGeom>
                  </pic:spPr>
                </pic:pic>
              </a:graphicData>
            </a:graphic>
          </wp:inline>
        </w:drawing>
      </w:r>
    </w:p>
    <w:p w14:paraId="52D2B94A" w14:textId="77777777" w:rsidR="00D4348A" w:rsidRPr="00663B7C" w:rsidRDefault="00D4348A" w:rsidP="008C2D7E">
      <w:pPr>
        <w:pStyle w:val="NoSpacing"/>
        <w:rPr>
          <w:rFonts w:ascii="Century Gothic" w:hAnsi="Century Gothic"/>
        </w:rPr>
      </w:pPr>
    </w:p>
    <w:p w14:paraId="791B2365" w14:textId="77777777" w:rsidR="00AE5401" w:rsidRPr="00663B7C" w:rsidRDefault="00AE5401" w:rsidP="008C2D7E">
      <w:pPr>
        <w:pStyle w:val="NoSpacing"/>
        <w:rPr>
          <w:rFonts w:ascii="Century Gothic" w:hAnsi="Century Gothic"/>
        </w:rPr>
      </w:pPr>
    </w:p>
    <w:p w14:paraId="2129DFE4" w14:textId="77777777" w:rsidR="00D4348A" w:rsidRPr="00663B7C" w:rsidRDefault="00D4348A" w:rsidP="008C2D7E">
      <w:pPr>
        <w:pStyle w:val="NoSpacing"/>
        <w:rPr>
          <w:rFonts w:ascii="Century Gothic" w:hAnsi="Century Gothic"/>
        </w:rPr>
      </w:pPr>
      <w:r w:rsidRPr="00663B7C">
        <w:rPr>
          <w:rFonts w:ascii="Century Gothic" w:hAnsi="Century Gothic"/>
          <w:noProof/>
          <w:lang w:eastAsia="en-GB"/>
        </w:rPr>
        <w:drawing>
          <wp:inline distT="0" distB="0" distL="0" distR="0" wp14:anchorId="73DB7E9C" wp14:editId="46952214">
            <wp:extent cx="5731510" cy="34829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82975"/>
                    </a:xfrm>
                    <a:prstGeom prst="rect">
                      <a:avLst/>
                    </a:prstGeom>
                  </pic:spPr>
                </pic:pic>
              </a:graphicData>
            </a:graphic>
          </wp:inline>
        </w:drawing>
      </w:r>
    </w:p>
    <w:p w14:paraId="5E7EED97" w14:textId="77777777" w:rsidR="00D4348A" w:rsidRPr="00663B7C" w:rsidRDefault="00D4348A" w:rsidP="008C2D7E">
      <w:pPr>
        <w:pStyle w:val="NoSpacing"/>
        <w:rPr>
          <w:rFonts w:ascii="Century Gothic" w:hAnsi="Century Gothic"/>
        </w:rPr>
      </w:pPr>
    </w:p>
    <w:p w14:paraId="466DA9CC" w14:textId="77777777" w:rsidR="002B7205" w:rsidRPr="00663B7C" w:rsidRDefault="002B7205" w:rsidP="008C2D7E">
      <w:pPr>
        <w:pStyle w:val="NoSpacing"/>
        <w:rPr>
          <w:rFonts w:ascii="Century Gothic" w:hAnsi="Century Gothic"/>
        </w:rPr>
      </w:pPr>
    </w:p>
    <w:p w14:paraId="7817DF2F" w14:textId="77777777" w:rsidR="002B7205" w:rsidRPr="00663B7C" w:rsidRDefault="002B7205">
      <w:pPr>
        <w:rPr>
          <w:rFonts w:ascii="Century Gothic" w:hAnsi="Century Gothic"/>
        </w:rPr>
      </w:pPr>
      <w:r w:rsidRPr="00663B7C">
        <w:rPr>
          <w:rFonts w:ascii="Century Gothic" w:hAnsi="Century Gothic"/>
        </w:rPr>
        <w:br w:type="page"/>
      </w:r>
    </w:p>
    <w:p w14:paraId="46D9F361" w14:textId="77777777" w:rsidR="002B7205" w:rsidRPr="00663B7C" w:rsidRDefault="002B7205" w:rsidP="002B7205">
      <w:pPr>
        <w:jc w:val="right"/>
        <w:rPr>
          <w:rFonts w:ascii="Century Gothic" w:hAnsi="Century Gothic"/>
        </w:rPr>
      </w:pPr>
      <w:r w:rsidRPr="00663B7C">
        <w:rPr>
          <w:rFonts w:ascii="Century Gothic" w:hAnsi="Century Gothic"/>
        </w:rPr>
        <w:lastRenderedPageBreak/>
        <w:t>Appendix 7</w:t>
      </w:r>
    </w:p>
    <w:p w14:paraId="325A99E5" w14:textId="77777777" w:rsidR="002B7205" w:rsidRDefault="002B7205" w:rsidP="001D7833">
      <w:pPr>
        <w:spacing w:line="360" w:lineRule="auto"/>
        <w:rPr>
          <w:rFonts w:ascii="Century Gothic" w:hAnsi="Century Gothic"/>
          <w:b/>
          <w:u w:val="single"/>
        </w:rPr>
      </w:pPr>
      <w:proofErr w:type="spellStart"/>
      <w:r w:rsidRPr="00663B7C">
        <w:rPr>
          <w:rFonts w:ascii="Century Gothic" w:hAnsi="Century Gothic"/>
          <w:b/>
          <w:u w:val="single"/>
        </w:rPr>
        <w:t>PruFund</w:t>
      </w:r>
      <w:proofErr w:type="spellEnd"/>
    </w:p>
    <w:p w14:paraId="426B7EF7" w14:textId="77777777" w:rsidR="001D7833" w:rsidRPr="00663B7C" w:rsidRDefault="001D7833" w:rsidP="001D7833">
      <w:pPr>
        <w:spacing w:line="360" w:lineRule="auto"/>
        <w:rPr>
          <w:rFonts w:ascii="Century Gothic" w:hAnsi="Century Gothic"/>
          <w:b/>
          <w:u w:val="single"/>
        </w:rPr>
      </w:pPr>
    </w:p>
    <w:p w14:paraId="58CEAEDF"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b/>
        </w:rPr>
        <w:t>Prudential Portfolio Management Group:</w:t>
      </w:r>
    </w:p>
    <w:p w14:paraId="0C178232"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The funds are constructed, monitored and reviewed by Prudential Portfolio Management group (PPMG) which </w:t>
      </w:r>
      <w:proofErr w:type="gramStart"/>
      <w:r w:rsidRPr="00663B7C">
        <w:rPr>
          <w:rFonts w:ascii="Century Gothic" w:hAnsi="Century Gothic"/>
        </w:rPr>
        <w:t>at</w:t>
      </w:r>
      <w:proofErr w:type="gramEnd"/>
      <w:r w:rsidRPr="00663B7C">
        <w:rPr>
          <w:rFonts w:ascii="Century Gothic" w:hAnsi="Century Gothic"/>
        </w:rPr>
        <w:t xml:space="preserve"> December 2016 controlled £170bn of Prudential’s Investments with the overall group investing over £599bn of client investments and have access to a large number of investment professionals around the world. (Documentation covering the approach to managing the funds, governance and controls is available to support this report).</w:t>
      </w:r>
    </w:p>
    <w:p w14:paraId="7CEA8231" w14:textId="77777777" w:rsidR="002B7205" w:rsidRPr="00663B7C" w:rsidRDefault="002B7205" w:rsidP="001D7833">
      <w:pPr>
        <w:pStyle w:val="NoSpacing"/>
        <w:spacing w:line="360" w:lineRule="auto"/>
        <w:rPr>
          <w:rFonts w:ascii="Century Gothic" w:hAnsi="Century Gothic"/>
        </w:rPr>
      </w:pPr>
    </w:p>
    <w:p w14:paraId="4B917D53" w14:textId="30F2B421"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Financial Strength Ratings:</w:t>
      </w:r>
    </w:p>
    <w:p w14:paraId="2781A5CE"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The Prudential currently have </w:t>
      </w:r>
      <w:r w:rsidR="00BB331A" w:rsidRPr="00663B7C">
        <w:rPr>
          <w:rFonts w:ascii="Century Gothic" w:hAnsi="Century Gothic"/>
        </w:rPr>
        <w:t>‘</w:t>
      </w:r>
      <w:r w:rsidRPr="00663B7C">
        <w:rPr>
          <w:rFonts w:ascii="Century Gothic" w:hAnsi="Century Gothic"/>
        </w:rPr>
        <w:t>A</w:t>
      </w:r>
      <w:r w:rsidR="00BB331A" w:rsidRPr="00663B7C">
        <w:rPr>
          <w:rFonts w:ascii="Century Gothic" w:hAnsi="Century Gothic"/>
        </w:rPr>
        <w:t>’</w:t>
      </w:r>
      <w:r w:rsidRPr="00663B7C">
        <w:rPr>
          <w:rFonts w:ascii="Century Gothic" w:hAnsi="Century Gothic"/>
        </w:rPr>
        <w:t xml:space="preserve"> ratings from AKG for all Pension and Bond contracts and B+ ratings for International Bonds.</w:t>
      </w:r>
    </w:p>
    <w:p w14:paraId="33C2A2B5" w14:textId="77777777" w:rsidR="002B7205" w:rsidRPr="00663B7C" w:rsidRDefault="002B7205" w:rsidP="001D7833">
      <w:pPr>
        <w:pStyle w:val="NoSpacing"/>
        <w:spacing w:line="360" w:lineRule="auto"/>
        <w:rPr>
          <w:rFonts w:ascii="Century Gothic" w:hAnsi="Century Gothic"/>
        </w:rPr>
      </w:pPr>
    </w:p>
    <w:p w14:paraId="4CE8CF8C" w14:textId="77777777"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Explanation of the Funds:</w:t>
      </w:r>
    </w:p>
    <w:p w14:paraId="1A6F06E0"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The </w:t>
      </w:r>
      <w:proofErr w:type="spellStart"/>
      <w:r w:rsidRPr="00663B7C">
        <w:rPr>
          <w:rFonts w:ascii="Century Gothic" w:hAnsi="Century Gothic"/>
        </w:rPr>
        <w:t>Prufunds</w:t>
      </w:r>
      <w:proofErr w:type="spellEnd"/>
      <w:r w:rsidRPr="00663B7C">
        <w:rPr>
          <w:rFonts w:ascii="Century Gothic" w:hAnsi="Century Gothic"/>
        </w:rPr>
        <w:t xml:space="preserve"> are based on the same multi-asset allocation process as the long-established Prudential With-Profits Fund which has existed since the 1950s.</w:t>
      </w:r>
    </w:p>
    <w:p w14:paraId="3067911F" w14:textId="77777777" w:rsidR="002B7205" w:rsidRPr="00663B7C" w:rsidRDefault="002B7205" w:rsidP="001D7833">
      <w:pPr>
        <w:pStyle w:val="NoSpacing"/>
        <w:spacing w:line="360" w:lineRule="auto"/>
        <w:rPr>
          <w:rFonts w:ascii="Century Gothic" w:hAnsi="Century Gothic"/>
        </w:rPr>
      </w:pPr>
    </w:p>
    <w:p w14:paraId="1037329F" w14:textId="77777777" w:rsidR="002B7205" w:rsidRDefault="002B7205" w:rsidP="001D7833">
      <w:pPr>
        <w:spacing w:line="360" w:lineRule="auto"/>
        <w:rPr>
          <w:rFonts w:ascii="Century Gothic" w:hAnsi="Century Gothic"/>
        </w:rPr>
      </w:pPr>
      <w:r w:rsidRPr="00663B7C">
        <w:rPr>
          <w:rFonts w:ascii="Century Gothic" w:hAnsi="Century Gothic"/>
        </w:rPr>
        <w:t xml:space="preserve">The </w:t>
      </w:r>
      <w:proofErr w:type="spellStart"/>
      <w:r w:rsidRPr="00663B7C">
        <w:rPr>
          <w:rFonts w:ascii="Century Gothic" w:hAnsi="Century Gothic"/>
        </w:rPr>
        <w:t>PruFunds</w:t>
      </w:r>
      <w:proofErr w:type="spellEnd"/>
      <w:r w:rsidRPr="00663B7C">
        <w:rPr>
          <w:rFonts w:ascii="Century Gothic" w:hAnsi="Century Gothic"/>
        </w:rPr>
        <w:t xml:space="preserve"> were created </w:t>
      </w:r>
      <w:proofErr w:type="gramStart"/>
      <w:r w:rsidRPr="00663B7C">
        <w:rPr>
          <w:rFonts w:ascii="Century Gothic" w:hAnsi="Century Gothic"/>
        </w:rPr>
        <w:t>in order to</w:t>
      </w:r>
      <w:proofErr w:type="gramEnd"/>
      <w:r w:rsidRPr="00663B7C">
        <w:rPr>
          <w:rFonts w:ascii="Century Gothic" w:hAnsi="Century Gothic"/>
        </w:rPr>
        <w:t xml:space="preserve"> address the with-profits fund’s perceived lack of liquidity and transparency. The key difference from the with-profits fund is that instead of receiving an annual bonus the </w:t>
      </w:r>
      <w:proofErr w:type="spellStart"/>
      <w:r w:rsidRPr="00663B7C">
        <w:rPr>
          <w:rFonts w:ascii="Century Gothic" w:hAnsi="Century Gothic"/>
        </w:rPr>
        <w:t>PruFund</w:t>
      </w:r>
      <w:proofErr w:type="spellEnd"/>
      <w:r w:rsidRPr="00663B7C">
        <w:rPr>
          <w:rFonts w:ascii="Century Gothic" w:hAnsi="Century Gothic"/>
        </w:rPr>
        <w:t xml:space="preserve"> range has unit prices which are smoothed using a quarterly Expected Growth Rate (EGR). This EGR is then used to set a smoothed unit price over the quarter. While this smoothed growth rate is reassessed daily, the unit price will only deviate from the EGR under exceptional market circumstances, in which case Prudential will notify a suspension of smoothing.</w:t>
      </w:r>
    </w:p>
    <w:p w14:paraId="7DD12E57" w14:textId="77777777" w:rsidR="001D7833" w:rsidRPr="00663B7C" w:rsidRDefault="001D7833" w:rsidP="001D7833">
      <w:pPr>
        <w:spacing w:line="360" w:lineRule="auto"/>
        <w:rPr>
          <w:rFonts w:ascii="Century Gothic" w:hAnsi="Century Gothic"/>
        </w:rPr>
      </w:pPr>
    </w:p>
    <w:p w14:paraId="309DC7DE" w14:textId="77777777" w:rsidR="002B7205" w:rsidRDefault="002B7205" w:rsidP="001D7833">
      <w:pPr>
        <w:spacing w:line="360" w:lineRule="auto"/>
        <w:rPr>
          <w:rFonts w:ascii="Century Gothic" w:hAnsi="Century Gothic"/>
        </w:rPr>
      </w:pPr>
      <w:r w:rsidRPr="00663B7C">
        <w:rPr>
          <w:rFonts w:ascii="Century Gothic" w:hAnsi="Century Gothic"/>
        </w:rPr>
        <w:t xml:space="preserve">In basic terms, the </w:t>
      </w:r>
      <w:proofErr w:type="spellStart"/>
      <w:r w:rsidRPr="00663B7C">
        <w:rPr>
          <w:rFonts w:ascii="Century Gothic" w:hAnsi="Century Gothic"/>
        </w:rPr>
        <w:t>PruFund</w:t>
      </w:r>
      <w:proofErr w:type="spellEnd"/>
      <w:r w:rsidRPr="00663B7C">
        <w:rPr>
          <w:rFonts w:ascii="Century Gothic" w:hAnsi="Century Gothic"/>
        </w:rPr>
        <w:t xml:space="preserve"> is smoothed quarterly, whereas the With-Profits fund is smoothed over several years. </w:t>
      </w:r>
      <w:proofErr w:type="gramStart"/>
      <w:r w:rsidRPr="00663B7C">
        <w:rPr>
          <w:rFonts w:ascii="Century Gothic" w:hAnsi="Century Gothic"/>
        </w:rPr>
        <w:t>Consequently</w:t>
      </w:r>
      <w:proofErr w:type="gramEnd"/>
      <w:r w:rsidRPr="00663B7C">
        <w:rPr>
          <w:rFonts w:ascii="Century Gothic" w:hAnsi="Century Gothic"/>
        </w:rPr>
        <w:t xml:space="preserve"> the </w:t>
      </w:r>
      <w:proofErr w:type="spellStart"/>
      <w:r w:rsidRPr="00663B7C">
        <w:rPr>
          <w:rFonts w:ascii="Century Gothic" w:hAnsi="Century Gothic"/>
        </w:rPr>
        <w:t>PruFund</w:t>
      </w:r>
      <w:proofErr w:type="spellEnd"/>
      <w:r w:rsidRPr="00663B7C">
        <w:rPr>
          <w:rFonts w:ascii="Century Gothic" w:hAnsi="Century Gothic"/>
        </w:rPr>
        <w:t xml:space="preserve"> range does not require ant Market Value Reduction (MVR) and hence is more transparent. However, it is still not as liquid or transparent as an OEIC or investment trust, and an early surrender penalty may still apply depending on which wrapper is used to access the fund.</w:t>
      </w:r>
    </w:p>
    <w:p w14:paraId="1A75ED88" w14:textId="77777777" w:rsidR="001D7833" w:rsidRPr="00663B7C" w:rsidRDefault="001D7833" w:rsidP="001D7833">
      <w:pPr>
        <w:spacing w:line="360" w:lineRule="auto"/>
        <w:rPr>
          <w:rFonts w:ascii="Century Gothic" w:hAnsi="Century Gothic"/>
        </w:rPr>
      </w:pPr>
    </w:p>
    <w:p w14:paraId="30095BC7" w14:textId="77777777" w:rsidR="002B7205" w:rsidRDefault="002B7205" w:rsidP="001D7833">
      <w:pPr>
        <w:spacing w:line="360" w:lineRule="auto"/>
        <w:rPr>
          <w:rFonts w:ascii="Century Gothic" w:hAnsi="Century Gothic"/>
        </w:rPr>
      </w:pPr>
      <w:r w:rsidRPr="00663B7C">
        <w:rPr>
          <w:rFonts w:ascii="Century Gothic" w:hAnsi="Century Gothic"/>
        </w:rPr>
        <w:t xml:space="preserve">The Risk Managed </w:t>
      </w:r>
      <w:proofErr w:type="spellStart"/>
      <w:r w:rsidRPr="00663B7C">
        <w:rPr>
          <w:rFonts w:ascii="Century Gothic" w:hAnsi="Century Gothic"/>
        </w:rPr>
        <w:t>Prufunds</w:t>
      </w:r>
      <w:proofErr w:type="spellEnd"/>
      <w:r w:rsidRPr="00663B7C">
        <w:rPr>
          <w:rFonts w:ascii="Century Gothic" w:hAnsi="Century Gothic"/>
        </w:rPr>
        <w:t xml:space="preserve"> are designed with different levels of investment risk and with specific equity exposure parameters. As a result, the output from the client risk profiling process should be able to match against the funds.  </w:t>
      </w:r>
    </w:p>
    <w:p w14:paraId="5A558384" w14:textId="77777777" w:rsidR="001D7833" w:rsidRPr="00663B7C" w:rsidRDefault="001D7833" w:rsidP="001D7833">
      <w:pPr>
        <w:spacing w:line="360" w:lineRule="auto"/>
        <w:rPr>
          <w:rFonts w:ascii="Century Gothic" w:hAnsi="Century Gothic"/>
        </w:rPr>
      </w:pPr>
    </w:p>
    <w:p w14:paraId="7212A9BF" w14:textId="77777777" w:rsidR="002B7205" w:rsidRDefault="002B7205" w:rsidP="001D7833">
      <w:pPr>
        <w:spacing w:line="360" w:lineRule="auto"/>
        <w:rPr>
          <w:rFonts w:ascii="Century Gothic" w:hAnsi="Century Gothic"/>
        </w:rPr>
      </w:pPr>
      <w:r w:rsidRPr="00663B7C">
        <w:rPr>
          <w:rFonts w:ascii="Century Gothic" w:hAnsi="Century Gothic"/>
        </w:rPr>
        <w:t xml:space="preserve">The </w:t>
      </w:r>
      <w:proofErr w:type="spellStart"/>
      <w:r w:rsidRPr="00663B7C">
        <w:rPr>
          <w:rFonts w:ascii="Century Gothic" w:hAnsi="Century Gothic"/>
        </w:rPr>
        <w:t>Prufund</w:t>
      </w:r>
      <w:proofErr w:type="spellEnd"/>
      <w:r w:rsidRPr="00663B7C">
        <w:rPr>
          <w:rFonts w:ascii="Century Gothic" w:hAnsi="Century Gothic"/>
        </w:rPr>
        <w:t xml:space="preserve"> range uses a multi-asset approach to aim for varying levels of return given a selection of asset allocation and implied risk levels. The EGR declarations made should provide advisers with a method of tracking the performance of the funds against their core aims and objectives therefore supporting the regular review process for clients.</w:t>
      </w:r>
    </w:p>
    <w:p w14:paraId="0B3C0BF0" w14:textId="77777777" w:rsidR="001D7833" w:rsidRPr="00663B7C" w:rsidRDefault="001D7833" w:rsidP="001D7833">
      <w:pPr>
        <w:spacing w:line="360" w:lineRule="auto"/>
        <w:rPr>
          <w:rFonts w:ascii="Century Gothic" w:hAnsi="Century Gothic"/>
        </w:rPr>
      </w:pPr>
    </w:p>
    <w:p w14:paraId="5106F707" w14:textId="77777777"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Appropriateness for clients:</w:t>
      </w:r>
    </w:p>
    <w:p w14:paraId="10848E3C" w14:textId="77777777" w:rsidR="001D7833" w:rsidRDefault="001D7833" w:rsidP="001D7833">
      <w:pPr>
        <w:pStyle w:val="NoSpacing"/>
        <w:spacing w:line="360" w:lineRule="auto"/>
        <w:rPr>
          <w:rFonts w:ascii="Century Gothic" w:hAnsi="Century Gothic"/>
        </w:rPr>
      </w:pPr>
    </w:p>
    <w:p w14:paraId="133F9E17" w14:textId="19A2AAF1"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The philosophy typically positions the </w:t>
      </w:r>
      <w:proofErr w:type="spellStart"/>
      <w:r w:rsidRPr="00663B7C">
        <w:rPr>
          <w:rFonts w:ascii="Century Gothic" w:hAnsi="Century Gothic"/>
        </w:rPr>
        <w:t>PruFunds</w:t>
      </w:r>
      <w:proofErr w:type="spellEnd"/>
      <w:r w:rsidRPr="00663B7C">
        <w:rPr>
          <w:rFonts w:ascii="Century Gothic" w:hAnsi="Century Gothic"/>
        </w:rPr>
        <w:t xml:space="preserve"> as being suited to risk adverse client and as such is appropriate for those wishing to have some exposure to equity </w:t>
      </w:r>
      <w:proofErr w:type="gramStart"/>
      <w:r w:rsidRPr="00663B7C">
        <w:rPr>
          <w:rFonts w:ascii="Century Gothic" w:hAnsi="Century Gothic"/>
        </w:rPr>
        <w:t>markets, but</w:t>
      </w:r>
      <w:proofErr w:type="gramEnd"/>
      <w:r w:rsidRPr="00663B7C">
        <w:rPr>
          <w:rFonts w:ascii="Century Gothic" w:hAnsi="Century Gothic"/>
        </w:rPr>
        <w:t xml:space="preserve"> will typically have a low or moderate tolerance for investment volatility.</w:t>
      </w:r>
    </w:p>
    <w:p w14:paraId="0AA083F8" w14:textId="77777777" w:rsidR="002B7205" w:rsidRPr="00663B7C" w:rsidRDefault="002B7205" w:rsidP="001D7833">
      <w:pPr>
        <w:pStyle w:val="NoSpacing"/>
        <w:spacing w:line="360" w:lineRule="auto"/>
        <w:rPr>
          <w:rFonts w:ascii="Century Gothic" w:hAnsi="Century Gothic"/>
        </w:rPr>
      </w:pPr>
    </w:p>
    <w:p w14:paraId="4AF369A1" w14:textId="77777777" w:rsidR="002B7205" w:rsidRPr="00663B7C" w:rsidRDefault="002B7205" w:rsidP="001D7833">
      <w:pPr>
        <w:spacing w:line="360" w:lineRule="auto"/>
        <w:rPr>
          <w:rFonts w:ascii="Century Gothic" w:hAnsi="Century Gothic"/>
        </w:rPr>
      </w:pPr>
      <w:r w:rsidRPr="00663B7C">
        <w:rPr>
          <w:rFonts w:ascii="Century Gothic" w:hAnsi="Century Gothic"/>
        </w:rPr>
        <w:t xml:space="preserve">The </w:t>
      </w:r>
      <w:proofErr w:type="spellStart"/>
      <w:r w:rsidRPr="00663B7C">
        <w:rPr>
          <w:rFonts w:ascii="Century Gothic" w:hAnsi="Century Gothic"/>
        </w:rPr>
        <w:t>PruFunds</w:t>
      </w:r>
      <w:proofErr w:type="spellEnd"/>
      <w:r w:rsidRPr="00663B7C">
        <w:rPr>
          <w:rFonts w:ascii="Century Gothic" w:hAnsi="Century Gothic"/>
        </w:rPr>
        <w:t xml:space="preserve"> contain </w:t>
      </w:r>
      <w:proofErr w:type="gramStart"/>
      <w:r w:rsidRPr="00663B7C">
        <w:rPr>
          <w:rFonts w:ascii="Century Gothic" w:hAnsi="Century Gothic"/>
        </w:rPr>
        <w:t>equity based</w:t>
      </w:r>
      <w:proofErr w:type="gramEnd"/>
      <w:r w:rsidRPr="00663B7C">
        <w:rPr>
          <w:rFonts w:ascii="Century Gothic" w:hAnsi="Century Gothic"/>
        </w:rPr>
        <w:t xml:space="preserve"> investments and therefore are only suitable for long-term investment strategies.</w:t>
      </w:r>
    </w:p>
    <w:p w14:paraId="7216AF5D" w14:textId="77777777" w:rsidR="001D7833" w:rsidRDefault="001D7833" w:rsidP="001D7833">
      <w:pPr>
        <w:spacing w:line="360" w:lineRule="auto"/>
        <w:rPr>
          <w:rFonts w:ascii="Century Gothic" w:hAnsi="Century Gothic"/>
        </w:rPr>
      </w:pPr>
    </w:p>
    <w:p w14:paraId="77282997" w14:textId="48514D7E" w:rsidR="002B7205" w:rsidRPr="00663B7C" w:rsidRDefault="002B7205" w:rsidP="001D7833">
      <w:pPr>
        <w:spacing w:line="360" w:lineRule="auto"/>
        <w:rPr>
          <w:rFonts w:ascii="Century Gothic" w:hAnsi="Century Gothic"/>
        </w:rPr>
      </w:pPr>
      <w:r w:rsidRPr="00663B7C">
        <w:rPr>
          <w:rFonts w:ascii="Century Gothic" w:hAnsi="Century Gothic"/>
        </w:rPr>
        <w:t>The range of funds is as follows:</w:t>
      </w:r>
    </w:p>
    <w:p w14:paraId="5AD07978"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t>PruFund</w:t>
      </w:r>
      <w:proofErr w:type="spellEnd"/>
      <w:r w:rsidRPr="00663B7C">
        <w:rPr>
          <w:rFonts w:ascii="Century Gothic" w:hAnsi="Century Gothic"/>
        </w:rPr>
        <w:t xml:space="preserve"> Cautious and Protected Cautious</w:t>
      </w:r>
    </w:p>
    <w:p w14:paraId="0AD0D4ED"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t>PruFund</w:t>
      </w:r>
      <w:proofErr w:type="spellEnd"/>
      <w:r w:rsidRPr="00663B7C">
        <w:rPr>
          <w:rFonts w:ascii="Century Gothic" w:hAnsi="Century Gothic"/>
        </w:rPr>
        <w:t xml:space="preserve"> Growth and Protected Growth</w:t>
      </w:r>
    </w:p>
    <w:p w14:paraId="088543E5"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t>PruFund</w:t>
      </w:r>
      <w:proofErr w:type="spellEnd"/>
      <w:r w:rsidRPr="00663B7C">
        <w:rPr>
          <w:rFonts w:ascii="Century Gothic" w:hAnsi="Century Gothic"/>
        </w:rPr>
        <w:t xml:space="preserve"> 0-30 -High exposure to lower risk assets e.g. fixed interest securities, </w:t>
      </w:r>
      <w:proofErr w:type="gramStart"/>
      <w:r w:rsidRPr="00663B7C">
        <w:rPr>
          <w:rFonts w:ascii="Century Gothic" w:hAnsi="Century Gothic"/>
        </w:rPr>
        <w:t>cash</w:t>
      </w:r>
      <w:proofErr w:type="gramEnd"/>
      <w:r w:rsidRPr="00663B7C">
        <w:rPr>
          <w:rFonts w:ascii="Century Gothic" w:hAnsi="Century Gothic"/>
        </w:rPr>
        <w:t xml:space="preserve"> and money market instruments. No more than 30% of the fund is invested in </w:t>
      </w:r>
      <w:proofErr w:type="gramStart"/>
      <w:r w:rsidRPr="00663B7C">
        <w:rPr>
          <w:rFonts w:ascii="Century Gothic" w:hAnsi="Century Gothic"/>
        </w:rPr>
        <w:t>equities</w:t>
      </w:r>
      <w:proofErr w:type="gramEnd"/>
      <w:r w:rsidRPr="00663B7C">
        <w:rPr>
          <w:rFonts w:ascii="Century Gothic" w:hAnsi="Century Gothic"/>
        </w:rPr>
        <w:t xml:space="preserve"> </w:t>
      </w:r>
    </w:p>
    <w:p w14:paraId="7B8A59B7"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t>PruFund</w:t>
      </w:r>
      <w:proofErr w:type="spellEnd"/>
      <w:r w:rsidRPr="00663B7C">
        <w:rPr>
          <w:rFonts w:ascii="Century Gothic" w:hAnsi="Century Gothic"/>
        </w:rPr>
        <w:t xml:space="preserve"> 10-40 - Exposure to equities will be between 10% and 40%</w:t>
      </w:r>
    </w:p>
    <w:p w14:paraId="05A0C429"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t>PruFund</w:t>
      </w:r>
      <w:proofErr w:type="spellEnd"/>
      <w:r w:rsidRPr="00663B7C">
        <w:rPr>
          <w:rFonts w:ascii="Century Gothic" w:hAnsi="Century Gothic"/>
        </w:rPr>
        <w:t xml:space="preserve"> 20-55 - Between 20% and 55% will be invested in equities including both UK and International equities, </w:t>
      </w:r>
      <w:proofErr w:type="gramStart"/>
      <w:r w:rsidRPr="00663B7C">
        <w:rPr>
          <w:rFonts w:ascii="Century Gothic" w:hAnsi="Century Gothic"/>
        </w:rPr>
        <w:t>property</w:t>
      </w:r>
      <w:proofErr w:type="gramEnd"/>
      <w:r w:rsidRPr="00663B7C">
        <w:rPr>
          <w:rFonts w:ascii="Century Gothic" w:hAnsi="Century Gothic"/>
        </w:rPr>
        <w:t xml:space="preserve"> and other specialist investments.</w:t>
      </w:r>
    </w:p>
    <w:p w14:paraId="039203FB" w14:textId="77777777" w:rsidR="002B7205" w:rsidRPr="00663B7C" w:rsidRDefault="002B7205" w:rsidP="001D7833">
      <w:pPr>
        <w:numPr>
          <w:ilvl w:val="0"/>
          <w:numId w:val="27"/>
        </w:numPr>
        <w:spacing w:line="360" w:lineRule="auto"/>
        <w:rPr>
          <w:rFonts w:ascii="Century Gothic" w:hAnsi="Century Gothic"/>
        </w:rPr>
      </w:pPr>
      <w:proofErr w:type="spellStart"/>
      <w:r w:rsidRPr="00663B7C">
        <w:rPr>
          <w:rFonts w:ascii="Century Gothic" w:hAnsi="Century Gothic"/>
        </w:rPr>
        <w:lastRenderedPageBreak/>
        <w:t>PruFund</w:t>
      </w:r>
      <w:proofErr w:type="spellEnd"/>
      <w:r w:rsidRPr="00663B7C">
        <w:rPr>
          <w:rFonts w:ascii="Century Gothic" w:hAnsi="Century Gothic"/>
        </w:rPr>
        <w:t xml:space="preserve"> 40-80 – As per the 20-50 </w:t>
      </w:r>
      <w:proofErr w:type="spellStart"/>
      <w:r w:rsidRPr="00663B7C">
        <w:rPr>
          <w:rFonts w:ascii="Century Gothic" w:hAnsi="Century Gothic"/>
        </w:rPr>
        <w:t>Prufund</w:t>
      </w:r>
      <w:proofErr w:type="spellEnd"/>
      <w:r w:rsidRPr="00663B7C">
        <w:rPr>
          <w:rFonts w:ascii="Century Gothic" w:hAnsi="Century Gothic"/>
        </w:rPr>
        <w:t xml:space="preserve"> with 40% to 80% invested in equities.</w:t>
      </w:r>
    </w:p>
    <w:p w14:paraId="13AF78AC" w14:textId="77777777" w:rsidR="002B7205" w:rsidRPr="00663B7C" w:rsidRDefault="002B7205" w:rsidP="001D7833">
      <w:pPr>
        <w:pStyle w:val="NoSpacing"/>
        <w:spacing w:line="360" w:lineRule="auto"/>
        <w:rPr>
          <w:rFonts w:ascii="Century Gothic" w:hAnsi="Century Gothic"/>
          <w:b/>
        </w:rPr>
      </w:pPr>
    </w:p>
    <w:p w14:paraId="4DB512B5" w14:textId="77777777"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 xml:space="preserve">Guarantees: </w:t>
      </w:r>
    </w:p>
    <w:p w14:paraId="369B9ABF"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Clients investing in the </w:t>
      </w:r>
      <w:proofErr w:type="spellStart"/>
      <w:r w:rsidRPr="00663B7C">
        <w:rPr>
          <w:rFonts w:ascii="Century Gothic" w:hAnsi="Century Gothic"/>
        </w:rPr>
        <w:t>PruFund</w:t>
      </w:r>
      <w:proofErr w:type="spellEnd"/>
      <w:r w:rsidRPr="00663B7C">
        <w:rPr>
          <w:rFonts w:ascii="Century Gothic" w:hAnsi="Century Gothic"/>
        </w:rPr>
        <w:t xml:space="preserve"> Protected Cautious and Growth funds can elect to pay for a guarantee which will provide a degree of security against market falls. The term of the guarantee can be selected and depending on this, a % charge per annum it made. For example, in February 2016, for the </w:t>
      </w:r>
      <w:proofErr w:type="spellStart"/>
      <w:r w:rsidRPr="00663B7C">
        <w:rPr>
          <w:rFonts w:ascii="Century Gothic" w:hAnsi="Century Gothic"/>
        </w:rPr>
        <w:t>PruFund</w:t>
      </w:r>
      <w:proofErr w:type="spellEnd"/>
      <w:r w:rsidRPr="00663B7C">
        <w:rPr>
          <w:rFonts w:ascii="Century Gothic" w:hAnsi="Century Gothic"/>
        </w:rPr>
        <w:t xml:space="preserve"> Protected Cautious Fund over a </w:t>
      </w:r>
      <w:proofErr w:type="gramStart"/>
      <w:r w:rsidRPr="00663B7C">
        <w:rPr>
          <w:rFonts w:ascii="Century Gothic" w:hAnsi="Century Gothic"/>
        </w:rPr>
        <w:t>10 year</w:t>
      </w:r>
      <w:proofErr w:type="gramEnd"/>
      <w:r w:rsidRPr="00663B7C">
        <w:rPr>
          <w:rFonts w:ascii="Century Gothic" w:hAnsi="Century Gothic"/>
        </w:rPr>
        <w:t xml:space="preserve"> term the cost would be 0.5% p.a.</w:t>
      </w:r>
    </w:p>
    <w:p w14:paraId="0A8C67EF" w14:textId="77777777" w:rsidR="002B7205" w:rsidRPr="00663B7C" w:rsidRDefault="002B7205" w:rsidP="001D7833">
      <w:pPr>
        <w:pStyle w:val="NoSpacing"/>
        <w:spacing w:line="360" w:lineRule="auto"/>
        <w:rPr>
          <w:rFonts w:ascii="Century Gothic" w:hAnsi="Century Gothic"/>
        </w:rPr>
      </w:pPr>
    </w:p>
    <w:p w14:paraId="477BE76F" w14:textId="77777777"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Expected Growth Rates:</w:t>
      </w:r>
    </w:p>
    <w:p w14:paraId="776A5C38" w14:textId="77777777" w:rsidR="002B7205" w:rsidRPr="00663B7C" w:rsidRDefault="002B7205" w:rsidP="001D7833">
      <w:pPr>
        <w:pStyle w:val="NoSpacing"/>
        <w:spacing w:line="360" w:lineRule="auto"/>
        <w:rPr>
          <w:rFonts w:ascii="Century Gothic" w:hAnsi="Century Gothic"/>
        </w:rPr>
      </w:pPr>
      <w:r w:rsidRPr="00663B7C">
        <w:rPr>
          <w:rFonts w:ascii="Century Gothic" w:hAnsi="Century Gothic"/>
        </w:rPr>
        <w:t xml:space="preserve">Prudential announced the EGRs that are to be applied to the </w:t>
      </w:r>
      <w:proofErr w:type="spellStart"/>
      <w:r w:rsidRPr="00663B7C">
        <w:rPr>
          <w:rFonts w:ascii="Century Gothic" w:hAnsi="Century Gothic"/>
        </w:rPr>
        <w:t>PruFund</w:t>
      </w:r>
      <w:proofErr w:type="spellEnd"/>
      <w:r w:rsidRPr="00663B7C">
        <w:rPr>
          <w:rFonts w:ascii="Century Gothic" w:hAnsi="Century Gothic"/>
        </w:rPr>
        <w:t xml:space="preserve"> Range of Funds every quarter. The EGR which applies to each fund is the annualised rate, which will be applied daily to increase the unit price of that fund.</w:t>
      </w:r>
    </w:p>
    <w:p w14:paraId="4660DAD0" w14:textId="77777777" w:rsidR="002B7205" w:rsidRDefault="002B7205" w:rsidP="001D7833">
      <w:pPr>
        <w:spacing w:line="360" w:lineRule="auto"/>
        <w:rPr>
          <w:rFonts w:ascii="Century Gothic" w:hAnsi="Century Gothic"/>
        </w:rPr>
      </w:pPr>
      <w:r w:rsidRPr="00663B7C">
        <w:rPr>
          <w:rFonts w:ascii="Century Gothic" w:hAnsi="Century Gothic"/>
        </w:rPr>
        <w:t xml:space="preserve">These are set on a quarterly basis by the Prudential Assurance Company (PAC) Ltd directors and </w:t>
      </w:r>
      <w:proofErr w:type="gramStart"/>
      <w:r w:rsidRPr="00663B7C">
        <w:rPr>
          <w:rFonts w:ascii="Century Gothic" w:hAnsi="Century Gothic"/>
        </w:rPr>
        <w:t>take into account</w:t>
      </w:r>
      <w:proofErr w:type="gramEnd"/>
      <w:r w:rsidRPr="00663B7C">
        <w:rPr>
          <w:rFonts w:ascii="Century Gothic" w:hAnsi="Century Gothic"/>
        </w:rPr>
        <w:t xml:space="preserve"> the expected long-term investment returns on the assets of each fund.</w:t>
      </w:r>
    </w:p>
    <w:p w14:paraId="57E250CC" w14:textId="77777777" w:rsidR="001D7833" w:rsidRPr="00663B7C" w:rsidRDefault="001D7833" w:rsidP="001D7833">
      <w:pPr>
        <w:spacing w:line="360" w:lineRule="auto"/>
        <w:rPr>
          <w:rFonts w:ascii="Century Gothic" w:hAnsi="Century Gothic"/>
        </w:rPr>
      </w:pPr>
    </w:p>
    <w:p w14:paraId="0CB72AD1" w14:textId="77777777" w:rsidR="002B7205" w:rsidRDefault="002B7205" w:rsidP="001D7833">
      <w:pPr>
        <w:spacing w:line="360" w:lineRule="auto"/>
        <w:rPr>
          <w:rFonts w:ascii="Century Gothic" w:hAnsi="Century Gothic"/>
        </w:rPr>
      </w:pPr>
      <w:r w:rsidRPr="00663B7C">
        <w:rPr>
          <w:rFonts w:ascii="Century Gothic" w:hAnsi="Century Gothic"/>
        </w:rPr>
        <w:t>The following tables show Prudential’s current EGRs gross of all bond product charges, including AMCs.</w:t>
      </w:r>
    </w:p>
    <w:p w14:paraId="31B0E9EA" w14:textId="77777777" w:rsidR="001D7833" w:rsidRPr="00663B7C" w:rsidRDefault="001D7833" w:rsidP="001D7833">
      <w:pPr>
        <w:spacing w:line="360" w:lineRule="auto"/>
        <w:rPr>
          <w:rFonts w:ascii="Century Gothic" w:hAnsi="Century Gothic"/>
        </w:rPr>
      </w:pPr>
    </w:p>
    <w:p w14:paraId="69F251D0" w14:textId="77777777" w:rsidR="002B7205" w:rsidRPr="00663B7C" w:rsidRDefault="002B7205" w:rsidP="001D7833">
      <w:pPr>
        <w:spacing w:line="360" w:lineRule="auto"/>
        <w:rPr>
          <w:rFonts w:ascii="Century Gothic" w:hAnsi="Century Gothic"/>
          <w:b/>
        </w:rPr>
      </w:pPr>
      <w:r w:rsidRPr="00663B7C">
        <w:rPr>
          <w:rFonts w:ascii="Century Gothic" w:hAnsi="Century Gothic"/>
          <w:b/>
        </w:rPr>
        <w:t>Prudential Investment Plan (onshore bond)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206"/>
        <w:gridCol w:w="597"/>
        <w:gridCol w:w="1811"/>
        <w:gridCol w:w="607"/>
        <w:gridCol w:w="1197"/>
        <w:gridCol w:w="1811"/>
      </w:tblGrid>
      <w:tr w:rsidR="002B7205" w:rsidRPr="00663B7C" w14:paraId="5F4706D9" w14:textId="77777777" w:rsidTr="00E62944">
        <w:tc>
          <w:tcPr>
            <w:tcW w:w="3080" w:type="dxa"/>
            <w:gridSpan w:val="2"/>
            <w:shd w:val="clear" w:color="auto" w:fill="E7E6E6"/>
          </w:tcPr>
          <w:p w14:paraId="10399A1E" w14:textId="77777777" w:rsidR="002B7205" w:rsidRPr="00663B7C" w:rsidRDefault="002B7205" w:rsidP="00E62944">
            <w:pPr>
              <w:pStyle w:val="NoSpacing"/>
              <w:jc w:val="center"/>
              <w:rPr>
                <w:rFonts w:ascii="Century Gothic" w:hAnsi="Century Gothic"/>
                <w:b/>
              </w:rPr>
            </w:pPr>
            <w:r w:rsidRPr="00663B7C">
              <w:rPr>
                <w:rFonts w:ascii="Century Gothic" w:hAnsi="Century Gothic"/>
                <w:b/>
              </w:rPr>
              <w:t>Fund</w:t>
            </w:r>
          </w:p>
        </w:tc>
        <w:tc>
          <w:tcPr>
            <w:tcW w:w="3081" w:type="dxa"/>
            <w:gridSpan w:val="3"/>
            <w:shd w:val="clear" w:color="auto" w:fill="E7E6E6"/>
          </w:tcPr>
          <w:p w14:paraId="0CDA268D"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Growth</w:t>
            </w:r>
          </w:p>
          <w:p w14:paraId="2805A4CC"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Protected Growth</w:t>
            </w:r>
          </w:p>
        </w:tc>
        <w:tc>
          <w:tcPr>
            <w:tcW w:w="3081" w:type="dxa"/>
            <w:gridSpan w:val="2"/>
            <w:shd w:val="clear" w:color="auto" w:fill="E7E6E6"/>
          </w:tcPr>
          <w:p w14:paraId="7B8FFB13"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Cautious</w:t>
            </w:r>
          </w:p>
          <w:p w14:paraId="5DA0075B"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Protected Cautious</w:t>
            </w:r>
          </w:p>
        </w:tc>
      </w:tr>
      <w:tr w:rsidR="002B7205" w:rsidRPr="00663B7C" w14:paraId="20738475" w14:textId="77777777" w:rsidTr="00E62944">
        <w:tc>
          <w:tcPr>
            <w:tcW w:w="3080" w:type="dxa"/>
            <w:gridSpan w:val="2"/>
            <w:shd w:val="clear" w:color="auto" w:fill="auto"/>
          </w:tcPr>
          <w:p w14:paraId="42DE960A" w14:textId="77777777" w:rsidR="002B7205" w:rsidRPr="00663B7C" w:rsidRDefault="002B7205" w:rsidP="00E62944">
            <w:pPr>
              <w:pStyle w:val="NoSpacing"/>
              <w:jc w:val="center"/>
              <w:rPr>
                <w:rFonts w:ascii="Century Gothic" w:hAnsi="Century Gothic"/>
              </w:rPr>
            </w:pPr>
            <w:r w:rsidRPr="00663B7C">
              <w:rPr>
                <w:rFonts w:ascii="Century Gothic" w:hAnsi="Century Gothic"/>
              </w:rPr>
              <w:t>EGR</w:t>
            </w:r>
          </w:p>
        </w:tc>
        <w:tc>
          <w:tcPr>
            <w:tcW w:w="3081" w:type="dxa"/>
            <w:gridSpan w:val="3"/>
            <w:shd w:val="clear" w:color="auto" w:fill="auto"/>
          </w:tcPr>
          <w:p w14:paraId="702EC3FD" w14:textId="77777777" w:rsidR="002B7205" w:rsidRPr="00663B7C" w:rsidRDefault="002B7205" w:rsidP="00E62944">
            <w:pPr>
              <w:pStyle w:val="NoSpacing"/>
              <w:jc w:val="center"/>
              <w:rPr>
                <w:rFonts w:ascii="Century Gothic" w:hAnsi="Century Gothic"/>
              </w:rPr>
            </w:pPr>
            <w:r w:rsidRPr="00663B7C">
              <w:rPr>
                <w:rFonts w:ascii="Century Gothic" w:hAnsi="Century Gothic"/>
              </w:rPr>
              <w:t>6.0%</w:t>
            </w:r>
          </w:p>
        </w:tc>
        <w:tc>
          <w:tcPr>
            <w:tcW w:w="3081" w:type="dxa"/>
            <w:gridSpan w:val="2"/>
            <w:shd w:val="clear" w:color="auto" w:fill="auto"/>
          </w:tcPr>
          <w:p w14:paraId="4D21B041" w14:textId="77777777" w:rsidR="002B7205" w:rsidRPr="00663B7C" w:rsidRDefault="002B7205" w:rsidP="00E62944">
            <w:pPr>
              <w:pStyle w:val="NoSpacing"/>
              <w:jc w:val="center"/>
              <w:rPr>
                <w:rFonts w:ascii="Century Gothic" w:hAnsi="Century Gothic"/>
              </w:rPr>
            </w:pPr>
            <w:r w:rsidRPr="00663B7C">
              <w:rPr>
                <w:rFonts w:ascii="Century Gothic" w:hAnsi="Century Gothic"/>
              </w:rPr>
              <w:t>5.4%</w:t>
            </w:r>
          </w:p>
        </w:tc>
      </w:tr>
      <w:tr w:rsidR="002B7205" w:rsidRPr="00663B7C" w14:paraId="492F7C65" w14:textId="77777777" w:rsidTr="00E62944">
        <w:tc>
          <w:tcPr>
            <w:tcW w:w="1848" w:type="dxa"/>
            <w:shd w:val="clear" w:color="auto" w:fill="E7E6E6"/>
          </w:tcPr>
          <w:p w14:paraId="0AAD43FD" w14:textId="77777777" w:rsidR="002B7205" w:rsidRPr="00663B7C" w:rsidRDefault="002B7205" w:rsidP="00E62944">
            <w:pPr>
              <w:pStyle w:val="NoSpacing"/>
              <w:jc w:val="center"/>
              <w:rPr>
                <w:rFonts w:ascii="Century Gothic" w:hAnsi="Century Gothic"/>
                <w:b/>
              </w:rPr>
            </w:pPr>
            <w:r w:rsidRPr="00663B7C">
              <w:rPr>
                <w:rFonts w:ascii="Century Gothic" w:hAnsi="Century Gothic"/>
                <w:b/>
              </w:rPr>
              <w:t>Fund</w:t>
            </w:r>
          </w:p>
        </w:tc>
        <w:tc>
          <w:tcPr>
            <w:tcW w:w="1848" w:type="dxa"/>
            <w:gridSpan w:val="2"/>
            <w:shd w:val="clear" w:color="auto" w:fill="E7E6E6"/>
          </w:tcPr>
          <w:p w14:paraId="3415FF54"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0-30</w:t>
            </w:r>
          </w:p>
        </w:tc>
        <w:tc>
          <w:tcPr>
            <w:tcW w:w="1848" w:type="dxa"/>
            <w:shd w:val="clear" w:color="auto" w:fill="E7E6E6"/>
          </w:tcPr>
          <w:p w14:paraId="4AF0F8C1"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10-40</w:t>
            </w:r>
          </w:p>
        </w:tc>
        <w:tc>
          <w:tcPr>
            <w:tcW w:w="1849" w:type="dxa"/>
            <w:gridSpan w:val="2"/>
            <w:shd w:val="clear" w:color="auto" w:fill="E7E6E6"/>
          </w:tcPr>
          <w:p w14:paraId="1983E9A5"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20-55</w:t>
            </w:r>
          </w:p>
        </w:tc>
        <w:tc>
          <w:tcPr>
            <w:tcW w:w="1849" w:type="dxa"/>
            <w:shd w:val="clear" w:color="auto" w:fill="E7E6E6"/>
          </w:tcPr>
          <w:p w14:paraId="74A71722" w14:textId="77777777" w:rsidR="002B7205" w:rsidRPr="00663B7C" w:rsidRDefault="002B7205" w:rsidP="00E62944">
            <w:pPr>
              <w:pStyle w:val="NoSpacing"/>
              <w:jc w:val="center"/>
              <w:rPr>
                <w:rFonts w:ascii="Century Gothic" w:hAnsi="Century Gothic"/>
                <w:b/>
              </w:rPr>
            </w:pPr>
            <w:proofErr w:type="spellStart"/>
            <w:r w:rsidRPr="00663B7C">
              <w:rPr>
                <w:rFonts w:ascii="Century Gothic" w:hAnsi="Century Gothic"/>
                <w:b/>
              </w:rPr>
              <w:t>PruFund</w:t>
            </w:r>
            <w:proofErr w:type="spellEnd"/>
            <w:r w:rsidRPr="00663B7C">
              <w:rPr>
                <w:rFonts w:ascii="Century Gothic" w:hAnsi="Century Gothic"/>
                <w:b/>
              </w:rPr>
              <w:t xml:space="preserve"> 40-80</w:t>
            </w:r>
          </w:p>
        </w:tc>
      </w:tr>
      <w:tr w:rsidR="002B7205" w:rsidRPr="00663B7C" w14:paraId="14158640" w14:textId="77777777" w:rsidTr="00E62944">
        <w:tc>
          <w:tcPr>
            <w:tcW w:w="1848" w:type="dxa"/>
            <w:shd w:val="clear" w:color="auto" w:fill="auto"/>
          </w:tcPr>
          <w:p w14:paraId="3DC41113" w14:textId="77777777" w:rsidR="002B7205" w:rsidRPr="00663B7C" w:rsidRDefault="002B7205" w:rsidP="00E62944">
            <w:pPr>
              <w:pStyle w:val="NoSpacing"/>
              <w:jc w:val="center"/>
              <w:rPr>
                <w:rFonts w:ascii="Century Gothic" w:hAnsi="Century Gothic"/>
              </w:rPr>
            </w:pPr>
            <w:r w:rsidRPr="00663B7C">
              <w:rPr>
                <w:rFonts w:ascii="Century Gothic" w:hAnsi="Century Gothic"/>
              </w:rPr>
              <w:t>EGR</w:t>
            </w:r>
          </w:p>
        </w:tc>
        <w:tc>
          <w:tcPr>
            <w:tcW w:w="1848" w:type="dxa"/>
            <w:gridSpan w:val="2"/>
            <w:shd w:val="clear" w:color="auto" w:fill="auto"/>
          </w:tcPr>
          <w:p w14:paraId="25CFCC56" w14:textId="77777777" w:rsidR="002B7205" w:rsidRPr="00663B7C" w:rsidRDefault="002B7205" w:rsidP="00E62944">
            <w:pPr>
              <w:pStyle w:val="NoSpacing"/>
              <w:jc w:val="center"/>
              <w:rPr>
                <w:rFonts w:ascii="Century Gothic" w:hAnsi="Century Gothic"/>
              </w:rPr>
            </w:pPr>
            <w:r w:rsidRPr="00663B7C">
              <w:rPr>
                <w:rFonts w:ascii="Century Gothic" w:hAnsi="Century Gothic"/>
              </w:rPr>
              <w:t>5.2%</w:t>
            </w:r>
          </w:p>
        </w:tc>
        <w:tc>
          <w:tcPr>
            <w:tcW w:w="1848" w:type="dxa"/>
            <w:shd w:val="clear" w:color="auto" w:fill="auto"/>
          </w:tcPr>
          <w:p w14:paraId="2FDECF31" w14:textId="77777777" w:rsidR="002B7205" w:rsidRPr="00663B7C" w:rsidRDefault="002B7205" w:rsidP="00E62944">
            <w:pPr>
              <w:pStyle w:val="NoSpacing"/>
              <w:jc w:val="center"/>
              <w:rPr>
                <w:rFonts w:ascii="Century Gothic" w:hAnsi="Century Gothic"/>
              </w:rPr>
            </w:pPr>
            <w:r w:rsidRPr="00663B7C">
              <w:rPr>
                <w:rFonts w:ascii="Century Gothic" w:hAnsi="Century Gothic"/>
              </w:rPr>
              <w:t>5.6%</w:t>
            </w:r>
          </w:p>
        </w:tc>
        <w:tc>
          <w:tcPr>
            <w:tcW w:w="1849" w:type="dxa"/>
            <w:gridSpan w:val="2"/>
            <w:shd w:val="clear" w:color="auto" w:fill="auto"/>
          </w:tcPr>
          <w:p w14:paraId="11BF5D60" w14:textId="77777777" w:rsidR="002B7205" w:rsidRPr="00663B7C" w:rsidRDefault="002B7205" w:rsidP="00E62944">
            <w:pPr>
              <w:pStyle w:val="NoSpacing"/>
              <w:jc w:val="center"/>
              <w:rPr>
                <w:rFonts w:ascii="Century Gothic" w:hAnsi="Century Gothic"/>
              </w:rPr>
            </w:pPr>
            <w:r w:rsidRPr="00663B7C">
              <w:rPr>
                <w:rFonts w:ascii="Century Gothic" w:hAnsi="Century Gothic"/>
              </w:rPr>
              <w:t>5.8%</w:t>
            </w:r>
          </w:p>
        </w:tc>
        <w:tc>
          <w:tcPr>
            <w:tcW w:w="1849" w:type="dxa"/>
            <w:shd w:val="clear" w:color="auto" w:fill="auto"/>
          </w:tcPr>
          <w:p w14:paraId="756DE5CB" w14:textId="77777777" w:rsidR="002B7205" w:rsidRPr="00663B7C" w:rsidRDefault="002B7205" w:rsidP="00E62944">
            <w:pPr>
              <w:pStyle w:val="NoSpacing"/>
              <w:jc w:val="center"/>
              <w:rPr>
                <w:rFonts w:ascii="Century Gothic" w:hAnsi="Century Gothic"/>
              </w:rPr>
            </w:pPr>
            <w:r w:rsidRPr="00663B7C">
              <w:rPr>
                <w:rFonts w:ascii="Century Gothic" w:hAnsi="Century Gothic"/>
              </w:rPr>
              <w:t>6.1%</w:t>
            </w:r>
          </w:p>
        </w:tc>
      </w:tr>
    </w:tbl>
    <w:p w14:paraId="18CBEF23" w14:textId="77777777" w:rsidR="002B7205" w:rsidRPr="00663B7C" w:rsidRDefault="002B7205" w:rsidP="002B7205">
      <w:pPr>
        <w:jc w:val="right"/>
        <w:rPr>
          <w:rFonts w:ascii="Century Gothic" w:hAnsi="Century Gothic"/>
        </w:rPr>
      </w:pPr>
      <w:r w:rsidRPr="00663B7C">
        <w:rPr>
          <w:rFonts w:ascii="Century Gothic" w:hAnsi="Century Gothic"/>
        </w:rPr>
        <w:t>Table 3</w:t>
      </w:r>
    </w:p>
    <w:p w14:paraId="62A1D9CB" w14:textId="77777777" w:rsidR="002B7205" w:rsidRDefault="002B7205" w:rsidP="001D7833">
      <w:pPr>
        <w:spacing w:line="360" w:lineRule="auto"/>
        <w:rPr>
          <w:rFonts w:ascii="Century Gothic" w:hAnsi="Century Gothic"/>
        </w:rPr>
      </w:pPr>
      <w:r w:rsidRPr="00663B7C">
        <w:rPr>
          <w:rFonts w:ascii="Century Gothic" w:hAnsi="Century Gothic"/>
        </w:rPr>
        <w:t xml:space="preserve">Approach to </w:t>
      </w:r>
      <w:proofErr w:type="spellStart"/>
      <w:r w:rsidRPr="00663B7C">
        <w:rPr>
          <w:rFonts w:ascii="Century Gothic" w:hAnsi="Century Gothic"/>
        </w:rPr>
        <w:t>PruFunds</w:t>
      </w:r>
      <w:proofErr w:type="spellEnd"/>
      <w:r w:rsidRPr="00663B7C">
        <w:rPr>
          <w:rFonts w:ascii="Century Gothic" w:hAnsi="Century Gothic"/>
        </w:rPr>
        <w:t xml:space="preserve"> – The following table has been produced by </w:t>
      </w:r>
      <w:proofErr w:type="spellStart"/>
      <w:r w:rsidRPr="00663B7C">
        <w:rPr>
          <w:rFonts w:ascii="Century Gothic" w:hAnsi="Century Gothic"/>
        </w:rPr>
        <w:t>Defaqto</w:t>
      </w:r>
      <w:proofErr w:type="spellEnd"/>
      <w:r w:rsidRPr="00663B7C">
        <w:rPr>
          <w:rFonts w:ascii="Century Gothic" w:hAnsi="Century Gothic"/>
        </w:rPr>
        <w:t xml:space="preserve"> and outlines the considerations for using with clients. </w:t>
      </w:r>
    </w:p>
    <w:p w14:paraId="4641F20B" w14:textId="77777777" w:rsidR="001D7833" w:rsidRPr="00663B7C" w:rsidRDefault="001D7833" w:rsidP="001D7833">
      <w:pPr>
        <w:spacing w:line="360" w:lineRule="auto"/>
        <w:rPr>
          <w:rFonts w:ascii="Century Gothic" w:hAnsi="Century Gothic"/>
        </w:rPr>
      </w:pPr>
    </w:p>
    <w:p w14:paraId="762D36E8" w14:textId="77777777" w:rsidR="002B7205" w:rsidRPr="00663B7C" w:rsidRDefault="002B7205" w:rsidP="001D7833">
      <w:pPr>
        <w:pStyle w:val="NoSpacing"/>
        <w:spacing w:line="360" w:lineRule="auto"/>
        <w:rPr>
          <w:rFonts w:ascii="Century Gothic" w:hAnsi="Century Gothic"/>
          <w:b/>
        </w:rPr>
      </w:pPr>
      <w:r w:rsidRPr="00663B7C">
        <w:rPr>
          <w:rFonts w:ascii="Century Gothic" w:hAnsi="Century Gothic"/>
          <w:b/>
        </w:rPr>
        <w:t xml:space="preserve">Approaching </w:t>
      </w:r>
      <w:proofErr w:type="spellStart"/>
      <w:r w:rsidRPr="00663B7C">
        <w:rPr>
          <w:rFonts w:ascii="Century Gothic" w:hAnsi="Century Gothic"/>
          <w:b/>
        </w:rPr>
        <w:t>PruFunds</w:t>
      </w:r>
      <w:proofErr w:type="spellEnd"/>
      <w:r w:rsidRPr="00663B7C">
        <w:rPr>
          <w:rFonts w:ascii="Century Gothic" w:hAnsi="Century Gothic"/>
          <w:b/>
        </w:rPr>
        <w:t xml:space="preserve"> </w:t>
      </w:r>
    </w:p>
    <w:p w14:paraId="3FA04D47" w14:textId="77777777" w:rsidR="002B7205" w:rsidRPr="00663B7C" w:rsidRDefault="002B7205" w:rsidP="002B7205">
      <w:pPr>
        <w:pStyle w:val="NoSpacing"/>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582"/>
      </w:tblGrid>
      <w:tr w:rsidR="002B7205" w:rsidRPr="00663B7C" w14:paraId="38175EA4" w14:textId="77777777" w:rsidTr="00E62944">
        <w:tc>
          <w:tcPr>
            <w:tcW w:w="3510" w:type="dxa"/>
            <w:shd w:val="clear" w:color="auto" w:fill="auto"/>
          </w:tcPr>
          <w:p w14:paraId="03C18552" w14:textId="77777777" w:rsidR="002B7205" w:rsidRPr="00663B7C" w:rsidRDefault="002B7205" w:rsidP="00E62944">
            <w:pPr>
              <w:pStyle w:val="NoSpacing"/>
              <w:rPr>
                <w:rFonts w:ascii="Century Gothic" w:hAnsi="Century Gothic"/>
              </w:rPr>
            </w:pPr>
            <w:r w:rsidRPr="00663B7C">
              <w:rPr>
                <w:rFonts w:ascii="Century Gothic" w:hAnsi="Century Gothic"/>
              </w:rPr>
              <w:lastRenderedPageBreak/>
              <w:t>Meeting a range of needs</w:t>
            </w:r>
          </w:p>
        </w:tc>
        <w:tc>
          <w:tcPr>
            <w:tcW w:w="5732" w:type="dxa"/>
            <w:shd w:val="clear" w:color="auto" w:fill="auto"/>
          </w:tcPr>
          <w:p w14:paraId="32245D2D" w14:textId="77777777" w:rsidR="002B7205" w:rsidRPr="00663B7C" w:rsidRDefault="002B7205" w:rsidP="00E62944">
            <w:pPr>
              <w:pStyle w:val="NoSpacing"/>
              <w:rPr>
                <w:rFonts w:ascii="Century Gothic" w:hAnsi="Century Gothic"/>
              </w:rPr>
            </w:pPr>
            <w:proofErr w:type="spellStart"/>
            <w:r w:rsidRPr="00663B7C">
              <w:rPr>
                <w:rFonts w:ascii="Century Gothic" w:hAnsi="Century Gothic"/>
              </w:rPr>
              <w:t>PruFunds</w:t>
            </w:r>
            <w:proofErr w:type="spellEnd"/>
            <w:r w:rsidRPr="00663B7C">
              <w:rPr>
                <w:rFonts w:ascii="Century Gothic" w:hAnsi="Century Gothic"/>
              </w:rPr>
              <w:t xml:space="preserve"> can be used to meet a range of investment and saving needs. They are most suitable for long-term, risk-averse investors. They can be used to support accumulation and decumulation strategies</w:t>
            </w:r>
          </w:p>
        </w:tc>
      </w:tr>
      <w:tr w:rsidR="002B7205" w:rsidRPr="00663B7C" w14:paraId="1CFCFAB9" w14:textId="77777777" w:rsidTr="00E62944">
        <w:tc>
          <w:tcPr>
            <w:tcW w:w="3510" w:type="dxa"/>
            <w:shd w:val="clear" w:color="auto" w:fill="auto"/>
          </w:tcPr>
          <w:p w14:paraId="73968481" w14:textId="77777777" w:rsidR="002B7205" w:rsidRPr="00663B7C" w:rsidRDefault="002B7205" w:rsidP="00E62944">
            <w:pPr>
              <w:pStyle w:val="NoSpacing"/>
              <w:rPr>
                <w:rFonts w:ascii="Century Gothic" w:hAnsi="Century Gothic"/>
              </w:rPr>
            </w:pPr>
            <w:r w:rsidRPr="00663B7C">
              <w:rPr>
                <w:rFonts w:ascii="Century Gothic" w:hAnsi="Century Gothic"/>
              </w:rPr>
              <w:t>Matching investment return requirements</w:t>
            </w:r>
          </w:p>
        </w:tc>
        <w:tc>
          <w:tcPr>
            <w:tcW w:w="5732" w:type="dxa"/>
            <w:shd w:val="clear" w:color="auto" w:fill="auto"/>
          </w:tcPr>
          <w:p w14:paraId="70663B47" w14:textId="77777777" w:rsidR="002B7205" w:rsidRPr="00663B7C" w:rsidRDefault="002B7205" w:rsidP="00E62944">
            <w:pPr>
              <w:pStyle w:val="NoSpacing"/>
              <w:rPr>
                <w:rFonts w:ascii="Century Gothic" w:hAnsi="Century Gothic"/>
              </w:rPr>
            </w:pPr>
            <w:r w:rsidRPr="00663B7C">
              <w:rPr>
                <w:rFonts w:ascii="Century Gothic" w:hAnsi="Century Gothic"/>
              </w:rPr>
              <w:t>The EGR approach can help advisers and clients to better understand their potential investment returns and hence enhance holistic financial planning and targeting.</w:t>
            </w:r>
          </w:p>
        </w:tc>
      </w:tr>
      <w:tr w:rsidR="002B7205" w:rsidRPr="00663B7C" w14:paraId="265B1EF4" w14:textId="77777777" w:rsidTr="00E62944">
        <w:tc>
          <w:tcPr>
            <w:tcW w:w="3510" w:type="dxa"/>
            <w:shd w:val="clear" w:color="auto" w:fill="auto"/>
          </w:tcPr>
          <w:p w14:paraId="302B3C49" w14:textId="77777777" w:rsidR="002B7205" w:rsidRPr="00663B7C" w:rsidRDefault="002B7205" w:rsidP="00E62944">
            <w:pPr>
              <w:pStyle w:val="NoSpacing"/>
              <w:rPr>
                <w:rFonts w:ascii="Century Gothic" w:hAnsi="Century Gothic"/>
              </w:rPr>
            </w:pPr>
            <w:r w:rsidRPr="00663B7C">
              <w:rPr>
                <w:rFonts w:ascii="Century Gothic" w:hAnsi="Century Gothic"/>
              </w:rPr>
              <w:t>Assessing attitude to risk, capacity for loss and required return</w:t>
            </w:r>
          </w:p>
        </w:tc>
        <w:tc>
          <w:tcPr>
            <w:tcW w:w="5732" w:type="dxa"/>
            <w:shd w:val="clear" w:color="auto" w:fill="auto"/>
          </w:tcPr>
          <w:p w14:paraId="05B49563" w14:textId="77777777" w:rsidR="002B7205" w:rsidRPr="00663B7C" w:rsidRDefault="002B7205" w:rsidP="00E62944">
            <w:pPr>
              <w:pStyle w:val="NoSpacing"/>
              <w:rPr>
                <w:rFonts w:ascii="Century Gothic" w:hAnsi="Century Gothic"/>
              </w:rPr>
            </w:pPr>
            <w:r w:rsidRPr="00663B7C">
              <w:rPr>
                <w:rFonts w:ascii="Century Gothic" w:hAnsi="Century Gothic"/>
              </w:rPr>
              <w:t xml:space="preserve">The FCA’s guidance consultation, ‘Assessing </w:t>
            </w:r>
            <w:proofErr w:type="spellStart"/>
            <w:r w:rsidRPr="00663B7C">
              <w:rPr>
                <w:rFonts w:ascii="Century Gothic" w:hAnsi="Century Gothic"/>
              </w:rPr>
              <w:t>Suitabiltiy</w:t>
            </w:r>
            <w:proofErr w:type="spellEnd"/>
            <w:r w:rsidRPr="00663B7C">
              <w:rPr>
                <w:rFonts w:ascii="Century Gothic" w:hAnsi="Century Gothic"/>
              </w:rPr>
              <w:t>: Establishing the risk a customer is willing and able to take and making a suitable investment selection’, urges advisers to improve client risk profiling exercises by evaluating capacity for loss in addition to attitude to risk.</w:t>
            </w:r>
          </w:p>
          <w:p w14:paraId="7BD3BAC6" w14:textId="77777777" w:rsidR="002B7205" w:rsidRPr="00663B7C" w:rsidRDefault="002B7205" w:rsidP="00E62944">
            <w:pPr>
              <w:pStyle w:val="NoSpacing"/>
              <w:rPr>
                <w:rFonts w:ascii="Century Gothic" w:hAnsi="Century Gothic"/>
              </w:rPr>
            </w:pPr>
            <w:r w:rsidRPr="00663B7C">
              <w:rPr>
                <w:rFonts w:ascii="Century Gothic" w:hAnsi="Century Gothic"/>
              </w:rPr>
              <w:t>Subjects to consider include:</w:t>
            </w:r>
          </w:p>
          <w:p w14:paraId="04B12689" w14:textId="77777777" w:rsidR="002B7205" w:rsidRPr="00663B7C" w:rsidRDefault="002B7205" w:rsidP="00E62944">
            <w:pPr>
              <w:pStyle w:val="NoSpacing"/>
              <w:numPr>
                <w:ilvl w:val="0"/>
                <w:numId w:val="28"/>
              </w:numPr>
              <w:rPr>
                <w:rFonts w:ascii="Century Gothic" w:hAnsi="Century Gothic"/>
              </w:rPr>
            </w:pPr>
            <w:r w:rsidRPr="00663B7C">
              <w:rPr>
                <w:rFonts w:ascii="Century Gothic" w:hAnsi="Century Gothic"/>
              </w:rPr>
              <w:t>Attitude to risk</w:t>
            </w:r>
          </w:p>
          <w:p w14:paraId="1B1FF8C3" w14:textId="77777777" w:rsidR="002B7205" w:rsidRPr="00663B7C" w:rsidRDefault="002B7205" w:rsidP="00E62944">
            <w:pPr>
              <w:pStyle w:val="NoSpacing"/>
              <w:numPr>
                <w:ilvl w:val="0"/>
                <w:numId w:val="28"/>
              </w:numPr>
              <w:rPr>
                <w:rFonts w:ascii="Century Gothic" w:hAnsi="Century Gothic"/>
              </w:rPr>
            </w:pPr>
            <w:r w:rsidRPr="00663B7C">
              <w:rPr>
                <w:rFonts w:ascii="Century Gothic" w:hAnsi="Century Gothic"/>
              </w:rPr>
              <w:t>Capacity for loss</w:t>
            </w:r>
          </w:p>
          <w:p w14:paraId="34972403" w14:textId="77777777" w:rsidR="002B7205" w:rsidRPr="00663B7C" w:rsidRDefault="002B7205" w:rsidP="00E62944">
            <w:pPr>
              <w:pStyle w:val="NoSpacing"/>
              <w:numPr>
                <w:ilvl w:val="0"/>
                <w:numId w:val="28"/>
              </w:numPr>
              <w:rPr>
                <w:rFonts w:ascii="Century Gothic" w:hAnsi="Century Gothic"/>
              </w:rPr>
            </w:pPr>
            <w:r w:rsidRPr="00663B7C">
              <w:rPr>
                <w:rFonts w:ascii="Century Gothic" w:hAnsi="Century Gothic"/>
              </w:rPr>
              <w:t xml:space="preserve">Required </w:t>
            </w:r>
            <w:proofErr w:type="gramStart"/>
            <w:r w:rsidRPr="00663B7C">
              <w:rPr>
                <w:rFonts w:ascii="Century Gothic" w:hAnsi="Century Gothic"/>
              </w:rPr>
              <w:t>return</w:t>
            </w:r>
            <w:proofErr w:type="gramEnd"/>
          </w:p>
          <w:p w14:paraId="254D5265" w14:textId="77777777" w:rsidR="002B7205" w:rsidRPr="00663B7C" w:rsidRDefault="002B7205" w:rsidP="00E62944">
            <w:pPr>
              <w:pStyle w:val="NoSpacing"/>
              <w:rPr>
                <w:rFonts w:ascii="Century Gothic" w:hAnsi="Century Gothic"/>
              </w:rPr>
            </w:pPr>
          </w:p>
          <w:p w14:paraId="225EB539" w14:textId="77777777" w:rsidR="002B7205" w:rsidRPr="00663B7C" w:rsidRDefault="002B7205" w:rsidP="00E62944">
            <w:pPr>
              <w:pStyle w:val="NoSpacing"/>
              <w:rPr>
                <w:rFonts w:ascii="Century Gothic" w:hAnsi="Century Gothic"/>
              </w:rPr>
            </w:pPr>
            <w:r w:rsidRPr="00663B7C">
              <w:rPr>
                <w:rFonts w:ascii="Century Gothic" w:hAnsi="Century Gothic"/>
              </w:rPr>
              <w:t xml:space="preserve">The </w:t>
            </w:r>
            <w:proofErr w:type="spellStart"/>
            <w:r w:rsidRPr="00663B7C">
              <w:rPr>
                <w:rFonts w:ascii="Century Gothic" w:hAnsi="Century Gothic"/>
              </w:rPr>
              <w:t>PruFunds</w:t>
            </w:r>
            <w:proofErr w:type="spellEnd"/>
            <w:r w:rsidRPr="00663B7C">
              <w:rPr>
                <w:rFonts w:ascii="Century Gothic" w:hAnsi="Century Gothic"/>
              </w:rPr>
              <w:t xml:space="preserve"> can be used to tie-in with the risk profiling analysis</w:t>
            </w:r>
          </w:p>
        </w:tc>
      </w:tr>
      <w:tr w:rsidR="002B7205" w:rsidRPr="00663B7C" w14:paraId="2B72C57E" w14:textId="77777777" w:rsidTr="00E62944">
        <w:tc>
          <w:tcPr>
            <w:tcW w:w="3510" w:type="dxa"/>
            <w:shd w:val="clear" w:color="auto" w:fill="auto"/>
          </w:tcPr>
          <w:p w14:paraId="10BF48EA" w14:textId="77777777" w:rsidR="002B7205" w:rsidRPr="00663B7C" w:rsidRDefault="002B7205" w:rsidP="00E62944">
            <w:pPr>
              <w:pStyle w:val="NoSpacing"/>
              <w:rPr>
                <w:rFonts w:ascii="Century Gothic" w:hAnsi="Century Gothic"/>
              </w:rPr>
            </w:pPr>
            <w:r w:rsidRPr="00663B7C">
              <w:rPr>
                <w:rFonts w:ascii="Century Gothic" w:hAnsi="Century Gothic"/>
              </w:rPr>
              <w:t>Accessing guarantees</w:t>
            </w:r>
          </w:p>
        </w:tc>
        <w:tc>
          <w:tcPr>
            <w:tcW w:w="5732" w:type="dxa"/>
            <w:shd w:val="clear" w:color="auto" w:fill="auto"/>
          </w:tcPr>
          <w:p w14:paraId="155CFD6C" w14:textId="77777777" w:rsidR="002B7205" w:rsidRPr="00663B7C" w:rsidRDefault="002B7205" w:rsidP="00E62944">
            <w:pPr>
              <w:pStyle w:val="NoSpacing"/>
              <w:rPr>
                <w:rFonts w:ascii="Century Gothic" w:hAnsi="Century Gothic"/>
              </w:rPr>
            </w:pPr>
            <w:r w:rsidRPr="00663B7C">
              <w:rPr>
                <w:rFonts w:ascii="Century Gothic" w:hAnsi="Century Gothic"/>
              </w:rPr>
              <w:t xml:space="preserve">Those clients seeking to guard against capital loss and further protect their retirement fund from market falls can consider engaging with the </w:t>
            </w:r>
            <w:proofErr w:type="spellStart"/>
            <w:r w:rsidRPr="00663B7C">
              <w:rPr>
                <w:rFonts w:ascii="Century Gothic" w:hAnsi="Century Gothic"/>
              </w:rPr>
              <w:t>PruFund</w:t>
            </w:r>
            <w:proofErr w:type="spellEnd"/>
            <w:r w:rsidRPr="00663B7C">
              <w:rPr>
                <w:rFonts w:ascii="Century Gothic" w:hAnsi="Century Gothic"/>
              </w:rPr>
              <w:t xml:space="preserve"> guaranteed funds</w:t>
            </w:r>
          </w:p>
        </w:tc>
      </w:tr>
      <w:tr w:rsidR="002B7205" w:rsidRPr="00663B7C" w14:paraId="3BD5657A" w14:textId="77777777" w:rsidTr="00E62944">
        <w:tc>
          <w:tcPr>
            <w:tcW w:w="3510" w:type="dxa"/>
            <w:shd w:val="clear" w:color="auto" w:fill="auto"/>
          </w:tcPr>
          <w:p w14:paraId="6D0F4185" w14:textId="77777777" w:rsidR="002B7205" w:rsidRPr="00663B7C" w:rsidRDefault="002B7205" w:rsidP="00E62944">
            <w:pPr>
              <w:pStyle w:val="NoSpacing"/>
              <w:rPr>
                <w:rFonts w:ascii="Century Gothic" w:hAnsi="Century Gothic"/>
              </w:rPr>
            </w:pPr>
            <w:r w:rsidRPr="00663B7C">
              <w:rPr>
                <w:rFonts w:ascii="Century Gothic" w:hAnsi="Century Gothic"/>
              </w:rPr>
              <w:t>Mitigating investment market volatility</w:t>
            </w:r>
          </w:p>
        </w:tc>
        <w:tc>
          <w:tcPr>
            <w:tcW w:w="5732" w:type="dxa"/>
            <w:shd w:val="clear" w:color="auto" w:fill="auto"/>
          </w:tcPr>
          <w:p w14:paraId="7D5187D8" w14:textId="77777777" w:rsidR="002B7205" w:rsidRPr="00663B7C" w:rsidRDefault="002B7205" w:rsidP="00E62944">
            <w:pPr>
              <w:pStyle w:val="NoSpacing"/>
              <w:rPr>
                <w:rFonts w:ascii="Century Gothic" w:hAnsi="Century Gothic"/>
              </w:rPr>
            </w:pPr>
            <w:r w:rsidRPr="00663B7C">
              <w:rPr>
                <w:rFonts w:ascii="Century Gothic" w:hAnsi="Century Gothic"/>
              </w:rPr>
              <w:t xml:space="preserve">The multi-asset approach adopted by </w:t>
            </w:r>
            <w:proofErr w:type="gramStart"/>
            <w:r w:rsidRPr="00663B7C">
              <w:rPr>
                <w:rFonts w:ascii="Century Gothic" w:hAnsi="Century Gothic"/>
              </w:rPr>
              <w:t>PPMG</w:t>
            </w:r>
            <w:proofErr w:type="gramEnd"/>
            <w:r w:rsidRPr="00663B7C">
              <w:rPr>
                <w:rFonts w:ascii="Century Gothic" w:hAnsi="Century Gothic"/>
              </w:rPr>
              <w:t xml:space="preserve"> and fund guarantees can also contribute to de-risking client investment portfolios</w:t>
            </w:r>
          </w:p>
        </w:tc>
      </w:tr>
      <w:tr w:rsidR="002B7205" w:rsidRPr="00663B7C" w14:paraId="1A3F8A7F" w14:textId="77777777" w:rsidTr="00E62944">
        <w:tc>
          <w:tcPr>
            <w:tcW w:w="3510" w:type="dxa"/>
            <w:shd w:val="clear" w:color="auto" w:fill="auto"/>
          </w:tcPr>
          <w:p w14:paraId="04A2C47A" w14:textId="77777777" w:rsidR="002B7205" w:rsidRPr="00663B7C" w:rsidRDefault="002B7205" w:rsidP="00E62944">
            <w:pPr>
              <w:pStyle w:val="NoSpacing"/>
              <w:rPr>
                <w:rFonts w:ascii="Century Gothic" w:hAnsi="Century Gothic"/>
              </w:rPr>
            </w:pPr>
            <w:r w:rsidRPr="00663B7C">
              <w:rPr>
                <w:rFonts w:ascii="Century Gothic" w:hAnsi="Century Gothic"/>
              </w:rPr>
              <w:t>Reducing the impact of withdrawals in falling markets</w:t>
            </w:r>
          </w:p>
        </w:tc>
        <w:tc>
          <w:tcPr>
            <w:tcW w:w="5732" w:type="dxa"/>
            <w:shd w:val="clear" w:color="auto" w:fill="auto"/>
          </w:tcPr>
          <w:p w14:paraId="735836E9" w14:textId="77777777" w:rsidR="002B7205" w:rsidRPr="00663B7C" w:rsidRDefault="002B7205" w:rsidP="00E62944">
            <w:pPr>
              <w:pStyle w:val="NoSpacing"/>
              <w:rPr>
                <w:rFonts w:ascii="Century Gothic" w:hAnsi="Century Gothic"/>
              </w:rPr>
            </w:pPr>
            <w:r w:rsidRPr="00663B7C">
              <w:rPr>
                <w:rFonts w:ascii="Century Gothic" w:hAnsi="Century Gothic"/>
              </w:rPr>
              <w:t>The smoothing processes and risk framework employed may help to reduce the threat of clients experiencing negative pound cost averaging within drawdown</w:t>
            </w:r>
          </w:p>
        </w:tc>
      </w:tr>
      <w:tr w:rsidR="002B7205" w:rsidRPr="00663B7C" w14:paraId="3C237BBE" w14:textId="77777777" w:rsidTr="00E62944">
        <w:tc>
          <w:tcPr>
            <w:tcW w:w="3510" w:type="dxa"/>
            <w:shd w:val="clear" w:color="auto" w:fill="auto"/>
          </w:tcPr>
          <w:p w14:paraId="12B0FBBD" w14:textId="77777777" w:rsidR="002B7205" w:rsidRPr="00663B7C" w:rsidRDefault="002B7205" w:rsidP="00E62944">
            <w:pPr>
              <w:pStyle w:val="NoSpacing"/>
              <w:rPr>
                <w:rFonts w:ascii="Century Gothic" w:hAnsi="Century Gothic"/>
              </w:rPr>
            </w:pPr>
            <w:r w:rsidRPr="00663B7C">
              <w:rPr>
                <w:rFonts w:ascii="Century Gothic" w:hAnsi="Century Gothic"/>
              </w:rPr>
              <w:t>Managing risk and equity exposure in the approach to retirement</w:t>
            </w:r>
          </w:p>
        </w:tc>
        <w:tc>
          <w:tcPr>
            <w:tcW w:w="5732" w:type="dxa"/>
            <w:shd w:val="clear" w:color="auto" w:fill="auto"/>
          </w:tcPr>
          <w:p w14:paraId="2AB62DB8" w14:textId="77777777" w:rsidR="002B7205" w:rsidRPr="00663B7C" w:rsidRDefault="002B7205" w:rsidP="00E62944">
            <w:pPr>
              <w:pStyle w:val="NoSpacing"/>
              <w:rPr>
                <w:rFonts w:ascii="Century Gothic" w:hAnsi="Century Gothic"/>
              </w:rPr>
            </w:pPr>
            <w:r w:rsidRPr="00663B7C">
              <w:rPr>
                <w:rFonts w:ascii="Century Gothic" w:hAnsi="Century Gothic"/>
              </w:rPr>
              <w:t>‘Automatic disinvestment’ and ‘life-styling’ mechanisms have been used within many tax wrappers to protect client investments from market downturns by moving assets out of equity markets and into cash and gilts in approach to a set date.</w:t>
            </w:r>
          </w:p>
          <w:p w14:paraId="2A04BE31" w14:textId="77777777" w:rsidR="002B7205" w:rsidRPr="00663B7C" w:rsidRDefault="002B7205" w:rsidP="00E62944">
            <w:pPr>
              <w:pStyle w:val="NoSpacing"/>
              <w:rPr>
                <w:rFonts w:ascii="Century Gothic" w:hAnsi="Century Gothic"/>
              </w:rPr>
            </w:pPr>
            <w:r w:rsidRPr="00663B7C">
              <w:rPr>
                <w:rFonts w:ascii="Century Gothic" w:hAnsi="Century Gothic"/>
              </w:rPr>
              <w:t>Potential downsides to this are that client may be less likely to benefit from market gains and the automated nature of these procedures may lack flexibility.</w:t>
            </w:r>
          </w:p>
          <w:p w14:paraId="1301292F" w14:textId="77777777" w:rsidR="002B7205" w:rsidRPr="00663B7C" w:rsidRDefault="002B7205" w:rsidP="00E62944">
            <w:pPr>
              <w:pStyle w:val="NoSpacing"/>
              <w:rPr>
                <w:rFonts w:ascii="Century Gothic" w:hAnsi="Century Gothic"/>
              </w:rPr>
            </w:pPr>
            <w:r w:rsidRPr="00663B7C">
              <w:rPr>
                <w:rFonts w:ascii="Century Gothic" w:hAnsi="Century Gothic"/>
              </w:rPr>
              <w:t xml:space="preserve">Advisers should continue to monitor a client’s attitude to risk, capacity for loss and required return and evolving personal circumstances on a regular basis- an activity encouraged by FCA guidance – and where necessary the </w:t>
            </w:r>
            <w:proofErr w:type="spellStart"/>
            <w:r w:rsidRPr="00663B7C">
              <w:rPr>
                <w:rFonts w:ascii="Century Gothic" w:hAnsi="Century Gothic"/>
              </w:rPr>
              <w:t>PruFund</w:t>
            </w:r>
            <w:proofErr w:type="spellEnd"/>
            <w:r w:rsidRPr="00663B7C">
              <w:rPr>
                <w:rFonts w:ascii="Century Gothic" w:hAnsi="Century Gothic"/>
              </w:rPr>
              <w:t xml:space="preserve"> Risk Managed framework can potentially be used to move the client up or down the risk scale </w:t>
            </w:r>
            <w:proofErr w:type="gramStart"/>
            <w:r w:rsidRPr="00663B7C">
              <w:rPr>
                <w:rFonts w:ascii="Century Gothic" w:hAnsi="Century Gothic"/>
              </w:rPr>
              <w:t>in order to</w:t>
            </w:r>
            <w:proofErr w:type="gramEnd"/>
            <w:r w:rsidRPr="00663B7C">
              <w:rPr>
                <w:rFonts w:ascii="Century Gothic" w:hAnsi="Century Gothic"/>
              </w:rPr>
              <w:t xml:space="preserve"> maintain suitability.</w:t>
            </w:r>
          </w:p>
          <w:p w14:paraId="2E959936" w14:textId="77777777" w:rsidR="002B7205" w:rsidRPr="00663B7C" w:rsidRDefault="002B7205" w:rsidP="00E62944">
            <w:pPr>
              <w:pStyle w:val="NoSpacing"/>
              <w:rPr>
                <w:rFonts w:ascii="Century Gothic" w:hAnsi="Century Gothic"/>
              </w:rPr>
            </w:pPr>
            <w:r w:rsidRPr="00663B7C">
              <w:rPr>
                <w:rFonts w:ascii="Century Gothic" w:hAnsi="Century Gothic"/>
              </w:rPr>
              <w:lastRenderedPageBreak/>
              <w:t xml:space="preserve"> </w:t>
            </w:r>
          </w:p>
        </w:tc>
      </w:tr>
    </w:tbl>
    <w:p w14:paraId="384EFAAC" w14:textId="77777777" w:rsidR="002B7205" w:rsidRPr="00663B7C" w:rsidRDefault="002B7205" w:rsidP="002B7205">
      <w:pPr>
        <w:pStyle w:val="NoSpacing"/>
        <w:rPr>
          <w:rFonts w:ascii="Century Gothic" w:hAnsi="Century Gothic"/>
        </w:rPr>
      </w:pPr>
    </w:p>
    <w:p w14:paraId="48F3595F" w14:textId="77777777" w:rsidR="002B7205" w:rsidRPr="00663B7C" w:rsidRDefault="002B7205" w:rsidP="002B7205">
      <w:pPr>
        <w:pStyle w:val="NoSpacing"/>
        <w:rPr>
          <w:rFonts w:ascii="Century Gothic" w:hAnsi="Century Gothic"/>
        </w:rPr>
      </w:pPr>
      <w:r w:rsidRPr="00663B7C">
        <w:rPr>
          <w:rFonts w:ascii="Century Gothic" w:hAnsi="Century Gothic"/>
        </w:rPr>
        <w:t xml:space="preserve">Source: </w:t>
      </w:r>
      <w:proofErr w:type="spellStart"/>
      <w:r w:rsidRPr="00663B7C">
        <w:rPr>
          <w:rFonts w:ascii="Century Gothic" w:hAnsi="Century Gothic"/>
        </w:rPr>
        <w:t>Defaqto</w:t>
      </w:r>
      <w:proofErr w:type="spellEnd"/>
    </w:p>
    <w:p w14:paraId="3AB876E4" w14:textId="77777777" w:rsidR="002B7205" w:rsidRPr="00663B7C" w:rsidRDefault="002B7205" w:rsidP="00BB331A">
      <w:pPr>
        <w:rPr>
          <w:rFonts w:ascii="Century Gothic" w:hAnsi="Century Gothic"/>
        </w:rPr>
      </w:pPr>
    </w:p>
    <w:sectPr w:rsidR="002B7205" w:rsidRPr="00663B7C" w:rsidSect="005E473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45FBD" w14:textId="77777777" w:rsidR="005E4730" w:rsidRDefault="005E4730" w:rsidP="003D72FB">
      <w:pPr>
        <w:spacing w:after="0" w:line="240" w:lineRule="auto"/>
      </w:pPr>
      <w:r>
        <w:separator/>
      </w:r>
    </w:p>
  </w:endnote>
  <w:endnote w:type="continuationSeparator" w:id="0">
    <w:p w14:paraId="63328CE8" w14:textId="77777777" w:rsidR="005E4730" w:rsidRDefault="005E4730" w:rsidP="003D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D3B5" w14:textId="77777777" w:rsidR="00986EAB" w:rsidRDefault="00986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1A09" w14:textId="77777777" w:rsidR="00986EAB" w:rsidRPr="001D6FC4" w:rsidRDefault="00986EAB" w:rsidP="00986EAB">
    <w:pPr>
      <w:pStyle w:val="Footer"/>
      <w:ind w:right="-1264"/>
      <w:rPr>
        <w:rStyle w:val="PageNumber"/>
        <w:rFonts w:ascii="Century Gothic" w:hAnsi="Century Gothic"/>
        <w:sz w:val="19"/>
        <w:szCs w:val="19"/>
      </w:rPr>
    </w:pPr>
    <w:r>
      <w:rPr>
        <w:rStyle w:val="PageNumber"/>
        <w:rFonts w:ascii="Century Gothic" w:hAnsi="Century Gothic"/>
        <w:sz w:val="16"/>
      </w:rPr>
      <w:t>Essentials:</w:t>
    </w:r>
    <w:r>
      <w:rPr>
        <w:rStyle w:val="PageNumber"/>
        <w:rFonts w:ascii="Century Gothic" w:hAnsi="Century Gothic"/>
        <w:sz w:val="16"/>
      </w:rPr>
      <w:tab/>
    </w:r>
    <w:r>
      <w:rPr>
        <w:rStyle w:val="PageNumber"/>
        <w:rFonts w:ascii="Century Gothic" w:hAnsi="Century Gothic"/>
        <w:sz w:val="16"/>
      </w:rPr>
      <w:tab/>
    </w:r>
    <w:r w:rsidRPr="001D6FC4">
      <w:rPr>
        <w:rStyle w:val="PageNumber"/>
        <w:rFonts w:ascii="Century Gothic" w:hAnsi="Century Gothic"/>
        <w:sz w:val="19"/>
        <w:szCs w:val="19"/>
      </w:rPr>
      <w:t xml:space="preserve">Page </w:t>
    </w:r>
    <w:r w:rsidRPr="001D6FC4">
      <w:rPr>
        <w:rStyle w:val="PageNumber"/>
        <w:rFonts w:ascii="Century Gothic" w:hAnsi="Century Gothic"/>
        <w:sz w:val="19"/>
        <w:szCs w:val="19"/>
      </w:rPr>
      <w:fldChar w:fldCharType="begin"/>
    </w:r>
    <w:r w:rsidRPr="001D6FC4">
      <w:rPr>
        <w:rStyle w:val="PageNumber"/>
        <w:rFonts w:ascii="Century Gothic" w:hAnsi="Century Gothic"/>
        <w:sz w:val="19"/>
        <w:szCs w:val="19"/>
      </w:rPr>
      <w:instrText xml:space="preserve"> PAGE </w:instrText>
    </w:r>
    <w:r w:rsidRPr="001D6FC4">
      <w:rPr>
        <w:rStyle w:val="PageNumber"/>
        <w:rFonts w:ascii="Century Gothic" w:hAnsi="Century Gothic"/>
        <w:sz w:val="19"/>
        <w:szCs w:val="19"/>
      </w:rPr>
      <w:fldChar w:fldCharType="separate"/>
    </w:r>
    <w:r>
      <w:rPr>
        <w:rStyle w:val="PageNumber"/>
        <w:rFonts w:ascii="Century Gothic" w:hAnsi="Century Gothic"/>
        <w:sz w:val="19"/>
        <w:szCs w:val="19"/>
      </w:rPr>
      <w:t>1</w:t>
    </w:r>
    <w:r w:rsidRPr="001D6FC4">
      <w:rPr>
        <w:rStyle w:val="PageNumber"/>
        <w:rFonts w:ascii="Century Gothic" w:hAnsi="Century Gothic"/>
        <w:sz w:val="19"/>
        <w:szCs w:val="19"/>
      </w:rPr>
      <w:fldChar w:fldCharType="end"/>
    </w:r>
    <w:r w:rsidRPr="001D6FC4">
      <w:rPr>
        <w:rStyle w:val="PageNumber"/>
        <w:rFonts w:ascii="Century Gothic" w:hAnsi="Century Gothic"/>
        <w:sz w:val="19"/>
        <w:szCs w:val="19"/>
      </w:rPr>
      <w:t xml:space="preserve"> of </w:t>
    </w:r>
    <w:r w:rsidRPr="001D6FC4">
      <w:rPr>
        <w:rStyle w:val="PageNumber"/>
        <w:rFonts w:ascii="Century Gothic" w:hAnsi="Century Gothic"/>
        <w:sz w:val="19"/>
        <w:szCs w:val="19"/>
      </w:rPr>
      <w:fldChar w:fldCharType="begin"/>
    </w:r>
    <w:r w:rsidRPr="001D6FC4">
      <w:rPr>
        <w:rStyle w:val="PageNumber"/>
        <w:rFonts w:ascii="Century Gothic" w:hAnsi="Century Gothic"/>
        <w:sz w:val="19"/>
        <w:szCs w:val="19"/>
      </w:rPr>
      <w:instrText xml:space="preserve"> NUMPAGES </w:instrText>
    </w:r>
    <w:r w:rsidRPr="001D6FC4">
      <w:rPr>
        <w:rStyle w:val="PageNumber"/>
        <w:rFonts w:ascii="Century Gothic" w:hAnsi="Century Gothic"/>
        <w:sz w:val="19"/>
        <w:szCs w:val="19"/>
      </w:rPr>
      <w:fldChar w:fldCharType="separate"/>
    </w:r>
    <w:r>
      <w:rPr>
        <w:rStyle w:val="PageNumber"/>
        <w:rFonts w:ascii="Century Gothic" w:hAnsi="Century Gothic"/>
        <w:sz w:val="19"/>
        <w:szCs w:val="19"/>
      </w:rPr>
      <w:t>41</w:t>
    </w:r>
    <w:r w:rsidRPr="001D6FC4">
      <w:rPr>
        <w:rStyle w:val="PageNumber"/>
        <w:rFonts w:ascii="Century Gothic" w:hAnsi="Century Gothic"/>
        <w:sz w:val="19"/>
        <w:szCs w:val="19"/>
      </w:rPr>
      <w:fldChar w:fldCharType="end"/>
    </w:r>
  </w:p>
  <w:p w14:paraId="44130C3B" w14:textId="05BA6B3A" w:rsidR="0055585B" w:rsidRPr="00986EAB" w:rsidRDefault="00986EAB" w:rsidP="00986EAB">
    <w:pPr>
      <w:pStyle w:val="Footer"/>
      <w:ind w:right="-1264"/>
      <w:rPr>
        <w:rFonts w:ascii="Century Gothic" w:hAnsi="Century Gothic"/>
      </w:rPr>
    </w:pPr>
    <w:r>
      <w:rPr>
        <w:rStyle w:val="PageNumber"/>
        <w:rFonts w:ascii="Century Gothic" w:hAnsi="Century Gothic"/>
        <w:sz w:val="16"/>
      </w:rPr>
      <w:t>ESS30102023 CIP Investment philosophy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B8D6" w14:textId="593CD3B0" w:rsidR="00663B7C" w:rsidRPr="001D6FC4" w:rsidRDefault="00986EAB" w:rsidP="00663B7C">
    <w:pPr>
      <w:pStyle w:val="Footer"/>
      <w:ind w:right="-1264"/>
      <w:rPr>
        <w:rStyle w:val="PageNumber"/>
        <w:rFonts w:ascii="Century Gothic" w:hAnsi="Century Gothic"/>
        <w:sz w:val="19"/>
        <w:szCs w:val="19"/>
      </w:rPr>
    </w:pPr>
    <w:r>
      <w:rPr>
        <w:rStyle w:val="PageNumber"/>
        <w:rFonts w:ascii="Century Gothic" w:hAnsi="Century Gothic"/>
        <w:sz w:val="16"/>
      </w:rPr>
      <w:t>Essentials</w:t>
    </w:r>
    <w:r w:rsidR="00663B7C">
      <w:rPr>
        <w:rStyle w:val="PageNumber"/>
        <w:rFonts w:ascii="Century Gothic" w:hAnsi="Century Gothic"/>
        <w:sz w:val="16"/>
      </w:rPr>
      <w:t>:</w:t>
    </w:r>
    <w:r w:rsidR="00663B7C">
      <w:rPr>
        <w:rStyle w:val="PageNumber"/>
        <w:rFonts w:ascii="Century Gothic" w:hAnsi="Century Gothic"/>
        <w:sz w:val="16"/>
      </w:rPr>
      <w:tab/>
    </w:r>
    <w:r w:rsidR="00663B7C">
      <w:rPr>
        <w:rStyle w:val="PageNumber"/>
        <w:rFonts w:ascii="Century Gothic" w:hAnsi="Century Gothic"/>
        <w:sz w:val="16"/>
      </w:rPr>
      <w:tab/>
    </w:r>
    <w:r w:rsidR="00663B7C" w:rsidRPr="001D6FC4">
      <w:rPr>
        <w:rStyle w:val="PageNumber"/>
        <w:rFonts w:ascii="Century Gothic" w:hAnsi="Century Gothic"/>
        <w:sz w:val="19"/>
        <w:szCs w:val="19"/>
      </w:rPr>
      <w:t xml:space="preserve">Page </w:t>
    </w:r>
    <w:r w:rsidR="00663B7C" w:rsidRPr="001D6FC4">
      <w:rPr>
        <w:rStyle w:val="PageNumber"/>
        <w:rFonts w:ascii="Century Gothic" w:hAnsi="Century Gothic"/>
        <w:sz w:val="19"/>
        <w:szCs w:val="19"/>
      </w:rPr>
      <w:fldChar w:fldCharType="begin"/>
    </w:r>
    <w:r w:rsidR="00663B7C" w:rsidRPr="001D6FC4">
      <w:rPr>
        <w:rStyle w:val="PageNumber"/>
        <w:rFonts w:ascii="Century Gothic" w:hAnsi="Century Gothic"/>
        <w:sz w:val="19"/>
        <w:szCs w:val="19"/>
      </w:rPr>
      <w:instrText xml:space="preserve"> PAGE </w:instrText>
    </w:r>
    <w:r w:rsidR="00663B7C" w:rsidRPr="001D6FC4">
      <w:rPr>
        <w:rStyle w:val="PageNumber"/>
        <w:rFonts w:ascii="Century Gothic" w:hAnsi="Century Gothic"/>
        <w:sz w:val="19"/>
        <w:szCs w:val="19"/>
      </w:rPr>
      <w:fldChar w:fldCharType="separate"/>
    </w:r>
    <w:r w:rsidR="00663B7C">
      <w:rPr>
        <w:rStyle w:val="PageNumber"/>
        <w:rFonts w:ascii="Century Gothic" w:hAnsi="Century Gothic"/>
        <w:sz w:val="19"/>
        <w:szCs w:val="19"/>
      </w:rPr>
      <w:t>1</w:t>
    </w:r>
    <w:r w:rsidR="00663B7C" w:rsidRPr="001D6FC4">
      <w:rPr>
        <w:rStyle w:val="PageNumber"/>
        <w:rFonts w:ascii="Century Gothic" w:hAnsi="Century Gothic"/>
        <w:sz w:val="19"/>
        <w:szCs w:val="19"/>
      </w:rPr>
      <w:fldChar w:fldCharType="end"/>
    </w:r>
    <w:r w:rsidR="00663B7C" w:rsidRPr="001D6FC4">
      <w:rPr>
        <w:rStyle w:val="PageNumber"/>
        <w:rFonts w:ascii="Century Gothic" w:hAnsi="Century Gothic"/>
        <w:sz w:val="19"/>
        <w:szCs w:val="19"/>
      </w:rPr>
      <w:t xml:space="preserve"> of </w:t>
    </w:r>
    <w:r w:rsidR="00663B7C" w:rsidRPr="001D6FC4">
      <w:rPr>
        <w:rStyle w:val="PageNumber"/>
        <w:rFonts w:ascii="Century Gothic" w:hAnsi="Century Gothic"/>
        <w:sz w:val="19"/>
        <w:szCs w:val="19"/>
      </w:rPr>
      <w:fldChar w:fldCharType="begin"/>
    </w:r>
    <w:r w:rsidR="00663B7C" w:rsidRPr="001D6FC4">
      <w:rPr>
        <w:rStyle w:val="PageNumber"/>
        <w:rFonts w:ascii="Century Gothic" w:hAnsi="Century Gothic"/>
        <w:sz w:val="19"/>
        <w:szCs w:val="19"/>
      </w:rPr>
      <w:instrText xml:space="preserve"> NUMPAGES </w:instrText>
    </w:r>
    <w:r w:rsidR="00663B7C" w:rsidRPr="001D6FC4">
      <w:rPr>
        <w:rStyle w:val="PageNumber"/>
        <w:rFonts w:ascii="Century Gothic" w:hAnsi="Century Gothic"/>
        <w:sz w:val="19"/>
        <w:szCs w:val="19"/>
      </w:rPr>
      <w:fldChar w:fldCharType="separate"/>
    </w:r>
    <w:r w:rsidR="00663B7C">
      <w:rPr>
        <w:rStyle w:val="PageNumber"/>
        <w:rFonts w:ascii="Century Gothic" w:hAnsi="Century Gothic"/>
        <w:sz w:val="19"/>
        <w:szCs w:val="19"/>
      </w:rPr>
      <w:t>4</w:t>
    </w:r>
    <w:r w:rsidR="00663B7C" w:rsidRPr="001D6FC4">
      <w:rPr>
        <w:rStyle w:val="PageNumber"/>
        <w:rFonts w:ascii="Century Gothic" w:hAnsi="Century Gothic"/>
        <w:sz w:val="19"/>
        <w:szCs w:val="19"/>
      </w:rPr>
      <w:fldChar w:fldCharType="end"/>
    </w:r>
  </w:p>
  <w:p w14:paraId="05A1B693" w14:textId="0A87EBAA" w:rsidR="00663B7C" w:rsidRPr="00663B7C" w:rsidRDefault="00986EAB" w:rsidP="00663B7C">
    <w:pPr>
      <w:pStyle w:val="Footer"/>
      <w:ind w:right="-1264"/>
      <w:rPr>
        <w:rFonts w:ascii="Century Gothic" w:hAnsi="Century Gothic"/>
      </w:rPr>
    </w:pPr>
    <w:r>
      <w:rPr>
        <w:rStyle w:val="PageNumber"/>
        <w:rFonts w:ascii="Century Gothic" w:hAnsi="Century Gothic"/>
        <w:sz w:val="16"/>
      </w:rPr>
      <w:t>ESS</w:t>
    </w:r>
    <w:r w:rsidR="00663B7C">
      <w:rPr>
        <w:rStyle w:val="PageNumber"/>
        <w:rFonts w:ascii="Century Gothic" w:hAnsi="Century Gothic"/>
        <w:sz w:val="16"/>
      </w:rPr>
      <w:t>30102023 CIP Investment philosophy and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E55B2" w14:textId="77777777" w:rsidR="005E4730" w:rsidRDefault="005E4730" w:rsidP="003D72FB">
      <w:pPr>
        <w:spacing w:after="0" w:line="240" w:lineRule="auto"/>
      </w:pPr>
      <w:r>
        <w:separator/>
      </w:r>
    </w:p>
  </w:footnote>
  <w:footnote w:type="continuationSeparator" w:id="0">
    <w:p w14:paraId="38941623" w14:textId="77777777" w:rsidR="005E4730" w:rsidRDefault="005E4730" w:rsidP="003D7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C6D8" w14:textId="77777777" w:rsidR="00986EAB" w:rsidRDefault="00986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2C5F" w14:textId="2B6E27E7" w:rsidR="0055585B" w:rsidRDefault="0055585B" w:rsidP="0055585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EDCA" w14:textId="472401F1" w:rsidR="00663B7C" w:rsidRDefault="00986EAB" w:rsidP="00663B7C">
    <w:pPr>
      <w:pStyle w:val="Header"/>
      <w:shd w:val="clear" w:color="auto" w:fill="009B91"/>
      <w:jc w:val="both"/>
    </w:pPr>
    <w:bookmarkStart w:id="1" w:name="OLE_LINK1"/>
    <w:r>
      <w:rPr>
        <w:rFonts w:ascii="Century Gothic" w:hAnsi="Century Gothic"/>
        <w:b/>
        <w:color w:val="FFFFFF"/>
        <w:sz w:val="36"/>
        <w:szCs w:val="36"/>
      </w:rPr>
      <w:t>Essentials</w:t>
    </w:r>
    <w:r w:rsidR="00663B7C" w:rsidRPr="0029784D">
      <w:rPr>
        <w:rFonts w:ascii="Century Gothic" w:hAnsi="Century Gothic"/>
        <w:b/>
        <w:color w:val="FFFFFF"/>
        <w:sz w:val="36"/>
        <w:szCs w:val="36"/>
      </w:rPr>
      <w:tab/>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9B7"/>
    <w:multiLevelType w:val="hybridMultilevel"/>
    <w:tmpl w:val="00B2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C46CD"/>
    <w:multiLevelType w:val="hybridMultilevel"/>
    <w:tmpl w:val="B8DA3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E247E"/>
    <w:multiLevelType w:val="hybridMultilevel"/>
    <w:tmpl w:val="38DE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8383D"/>
    <w:multiLevelType w:val="hybridMultilevel"/>
    <w:tmpl w:val="8558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B2C87"/>
    <w:multiLevelType w:val="hybridMultilevel"/>
    <w:tmpl w:val="0498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1269A"/>
    <w:multiLevelType w:val="hybridMultilevel"/>
    <w:tmpl w:val="7954F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672EAC"/>
    <w:multiLevelType w:val="hybridMultilevel"/>
    <w:tmpl w:val="88826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E487F"/>
    <w:multiLevelType w:val="hybridMultilevel"/>
    <w:tmpl w:val="CA72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96064"/>
    <w:multiLevelType w:val="hybridMultilevel"/>
    <w:tmpl w:val="65142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85BB4"/>
    <w:multiLevelType w:val="hybridMultilevel"/>
    <w:tmpl w:val="B426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70C9A"/>
    <w:multiLevelType w:val="hybridMultilevel"/>
    <w:tmpl w:val="7C9CE98C"/>
    <w:lvl w:ilvl="0" w:tplc="6E3E99F2">
      <w:start w:val="3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73702"/>
    <w:multiLevelType w:val="hybridMultilevel"/>
    <w:tmpl w:val="F2CE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B4AE9"/>
    <w:multiLevelType w:val="hybridMultilevel"/>
    <w:tmpl w:val="D11C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A62DF6"/>
    <w:multiLevelType w:val="hybridMultilevel"/>
    <w:tmpl w:val="E45E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B7724"/>
    <w:multiLevelType w:val="hybridMultilevel"/>
    <w:tmpl w:val="D270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91A75"/>
    <w:multiLevelType w:val="hybridMultilevel"/>
    <w:tmpl w:val="6DB4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92306"/>
    <w:multiLevelType w:val="hybridMultilevel"/>
    <w:tmpl w:val="B85AD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DD2C47"/>
    <w:multiLevelType w:val="hybridMultilevel"/>
    <w:tmpl w:val="A292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40894"/>
    <w:multiLevelType w:val="hybridMultilevel"/>
    <w:tmpl w:val="75AC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774FE"/>
    <w:multiLevelType w:val="hybridMultilevel"/>
    <w:tmpl w:val="FA20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3319C2"/>
    <w:multiLevelType w:val="hybridMultilevel"/>
    <w:tmpl w:val="C2B6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536B5"/>
    <w:multiLevelType w:val="hybridMultilevel"/>
    <w:tmpl w:val="1CC6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31395"/>
    <w:multiLevelType w:val="hybridMultilevel"/>
    <w:tmpl w:val="E4C85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0A3207"/>
    <w:multiLevelType w:val="hybridMultilevel"/>
    <w:tmpl w:val="CD7E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D0682"/>
    <w:multiLevelType w:val="hybridMultilevel"/>
    <w:tmpl w:val="AB84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ADE"/>
    <w:multiLevelType w:val="hybridMultilevel"/>
    <w:tmpl w:val="6294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73668"/>
    <w:multiLevelType w:val="hybridMultilevel"/>
    <w:tmpl w:val="CB48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C0E00"/>
    <w:multiLevelType w:val="hybridMultilevel"/>
    <w:tmpl w:val="9750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A32CA"/>
    <w:multiLevelType w:val="hybridMultilevel"/>
    <w:tmpl w:val="5658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B35D02"/>
    <w:multiLevelType w:val="hybridMultilevel"/>
    <w:tmpl w:val="DE6C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01556"/>
    <w:multiLevelType w:val="hybridMultilevel"/>
    <w:tmpl w:val="6852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0C37E3"/>
    <w:multiLevelType w:val="hybridMultilevel"/>
    <w:tmpl w:val="79EC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C85696"/>
    <w:multiLevelType w:val="hybridMultilevel"/>
    <w:tmpl w:val="4C6C526C"/>
    <w:lvl w:ilvl="0" w:tplc="DD98A1B0">
      <w:start w:val="5"/>
      <w:numFmt w:val="bullet"/>
      <w:lvlText w:val="-"/>
      <w:lvlJc w:val="left"/>
      <w:pPr>
        <w:ind w:left="502" w:hanging="360"/>
      </w:pPr>
      <w:rPr>
        <w:rFonts w:ascii="Century Gothic" w:eastAsiaTheme="minorHAnsi" w:hAnsi="Century Gothic"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4DAB6924"/>
    <w:multiLevelType w:val="hybridMultilevel"/>
    <w:tmpl w:val="A458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CC7A92"/>
    <w:multiLevelType w:val="hybridMultilevel"/>
    <w:tmpl w:val="F5682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2AC4FDD"/>
    <w:multiLevelType w:val="hybridMultilevel"/>
    <w:tmpl w:val="425C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B56CF"/>
    <w:multiLevelType w:val="hybridMultilevel"/>
    <w:tmpl w:val="F890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1364DE"/>
    <w:multiLevelType w:val="hybridMultilevel"/>
    <w:tmpl w:val="ECE82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411E27"/>
    <w:multiLevelType w:val="hybridMultilevel"/>
    <w:tmpl w:val="E3F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93560A"/>
    <w:multiLevelType w:val="hybridMultilevel"/>
    <w:tmpl w:val="1B58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F48E0"/>
    <w:multiLevelType w:val="hybridMultilevel"/>
    <w:tmpl w:val="5C94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3F49E5"/>
    <w:multiLevelType w:val="hybridMultilevel"/>
    <w:tmpl w:val="1D4C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1D103D"/>
    <w:multiLevelType w:val="hybridMultilevel"/>
    <w:tmpl w:val="3E8E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B850AF"/>
    <w:multiLevelType w:val="hybridMultilevel"/>
    <w:tmpl w:val="FEC4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57204"/>
    <w:multiLevelType w:val="hybridMultilevel"/>
    <w:tmpl w:val="C046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57698F"/>
    <w:multiLevelType w:val="hybridMultilevel"/>
    <w:tmpl w:val="C2D4F190"/>
    <w:lvl w:ilvl="0" w:tplc="FB8014BC">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0A0CB1"/>
    <w:multiLevelType w:val="hybridMultilevel"/>
    <w:tmpl w:val="37A6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725634">
    <w:abstractNumId w:val="4"/>
  </w:num>
  <w:num w:numId="2" w16cid:durableId="1048533463">
    <w:abstractNumId w:val="37"/>
  </w:num>
  <w:num w:numId="3" w16cid:durableId="1771045310">
    <w:abstractNumId w:val="34"/>
  </w:num>
  <w:num w:numId="4" w16cid:durableId="876354895">
    <w:abstractNumId w:val="23"/>
  </w:num>
  <w:num w:numId="5" w16cid:durableId="696932106">
    <w:abstractNumId w:val="46"/>
  </w:num>
  <w:num w:numId="6" w16cid:durableId="1517040230">
    <w:abstractNumId w:val="3"/>
  </w:num>
  <w:num w:numId="7" w16cid:durableId="1780685432">
    <w:abstractNumId w:val="20"/>
  </w:num>
  <w:num w:numId="8" w16cid:durableId="421803954">
    <w:abstractNumId w:val="26"/>
  </w:num>
  <w:num w:numId="9" w16cid:durableId="207957702">
    <w:abstractNumId w:val="40"/>
  </w:num>
  <w:num w:numId="10" w16cid:durableId="1550069806">
    <w:abstractNumId w:val="12"/>
  </w:num>
  <w:num w:numId="11" w16cid:durableId="1229917900">
    <w:abstractNumId w:val="28"/>
  </w:num>
  <w:num w:numId="12" w16cid:durableId="1423604581">
    <w:abstractNumId w:val="21"/>
  </w:num>
  <w:num w:numId="13" w16cid:durableId="769131924">
    <w:abstractNumId w:val="27"/>
  </w:num>
  <w:num w:numId="14" w16cid:durableId="1423646225">
    <w:abstractNumId w:val="13"/>
  </w:num>
  <w:num w:numId="15" w16cid:durableId="89663366">
    <w:abstractNumId w:val="35"/>
  </w:num>
  <w:num w:numId="16" w16cid:durableId="75056144">
    <w:abstractNumId w:val="14"/>
  </w:num>
  <w:num w:numId="17" w16cid:durableId="1852526111">
    <w:abstractNumId w:val="33"/>
  </w:num>
  <w:num w:numId="18" w16cid:durableId="1766685625">
    <w:abstractNumId w:val="8"/>
  </w:num>
  <w:num w:numId="19" w16cid:durableId="554976757">
    <w:abstractNumId w:val="16"/>
  </w:num>
  <w:num w:numId="20" w16cid:durableId="77873319">
    <w:abstractNumId w:val="2"/>
  </w:num>
  <w:num w:numId="21" w16cid:durableId="1066565399">
    <w:abstractNumId w:val="17"/>
  </w:num>
  <w:num w:numId="22" w16cid:durableId="345525572">
    <w:abstractNumId w:val="25"/>
  </w:num>
  <w:num w:numId="23" w16cid:durableId="704330220">
    <w:abstractNumId w:val="30"/>
  </w:num>
  <w:num w:numId="24" w16cid:durableId="1155415546">
    <w:abstractNumId w:val="39"/>
  </w:num>
  <w:num w:numId="25" w16cid:durableId="1450120523">
    <w:abstractNumId w:val="31"/>
  </w:num>
  <w:num w:numId="26" w16cid:durableId="1225019564">
    <w:abstractNumId w:val="19"/>
  </w:num>
  <w:num w:numId="27" w16cid:durableId="1542858560">
    <w:abstractNumId w:val="22"/>
  </w:num>
  <w:num w:numId="28" w16cid:durableId="322660177">
    <w:abstractNumId w:val="9"/>
  </w:num>
  <w:num w:numId="29" w16cid:durableId="618687645">
    <w:abstractNumId w:val="7"/>
  </w:num>
  <w:num w:numId="30" w16cid:durableId="1644002616">
    <w:abstractNumId w:val="11"/>
  </w:num>
  <w:num w:numId="31" w16cid:durableId="815028539">
    <w:abstractNumId w:val="6"/>
  </w:num>
  <w:num w:numId="32" w16cid:durableId="2050034298">
    <w:abstractNumId w:val="38"/>
  </w:num>
  <w:num w:numId="33" w16cid:durableId="1812481496">
    <w:abstractNumId w:val="42"/>
  </w:num>
  <w:num w:numId="34" w16cid:durableId="818575525">
    <w:abstractNumId w:val="0"/>
  </w:num>
  <w:num w:numId="35" w16cid:durableId="1137181726">
    <w:abstractNumId w:val="41"/>
  </w:num>
  <w:num w:numId="36" w16cid:durableId="802385558">
    <w:abstractNumId w:val="1"/>
  </w:num>
  <w:num w:numId="37" w16cid:durableId="1976719697">
    <w:abstractNumId w:val="29"/>
  </w:num>
  <w:num w:numId="38" w16cid:durableId="1823889321">
    <w:abstractNumId w:val="15"/>
  </w:num>
  <w:num w:numId="39" w16cid:durableId="1624995493">
    <w:abstractNumId w:val="5"/>
  </w:num>
  <w:num w:numId="40" w16cid:durableId="1911311784">
    <w:abstractNumId w:val="44"/>
  </w:num>
  <w:num w:numId="41" w16cid:durableId="45834238">
    <w:abstractNumId w:val="18"/>
  </w:num>
  <w:num w:numId="42" w16cid:durableId="684209284">
    <w:abstractNumId w:val="10"/>
  </w:num>
  <w:num w:numId="43" w16cid:durableId="2020766370">
    <w:abstractNumId w:val="36"/>
  </w:num>
  <w:num w:numId="44" w16cid:durableId="1190414884">
    <w:abstractNumId w:val="43"/>
  </w:num>
  <w:num w:numId="45" w16cid:durableId="1275090200">
    <w:abstractNumId w:val="24"/>
  </w:num>
  <w:num w:numId="46" w16cid:durableId="1567837444">
    <w:abstractNumId w:val="45"/>
  </w:num>
  <w:num w:numId="47" w16cid:durableId="8237389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2EC"/>
    <w:rsid w:val="0000170B"/>
    <w:rsid w:val="00004819"/>
    <w:rsid w:val="0000672C"/>
    <w:rsid w:val="00007512"/>
    <w:rsid w:val="000076B3"/>
    <w:rsid w:val="00007EB1"/>
    <w:rsid w:val="000105F5"/>
    <w:rsid w:val="00013662"/>
    <w:rsid w:val="000166F6"/>
    <w:rsid w:val="00017627"/>
    <w:rsid w:val="0002194F"/>
    <w:rsid w:val="000250B9"/>
    <w:rsid w:val="0002534F"/>
    <w:rsid w:val="000258F8"/>
    <w:rsid w:val="0003091A"/>
    <w:rsid w:val="000312C1"/>
    <w:rsid w:val="000315C6"/>
    <w:rsid w:val="00034560"/>
    <w:rsid w:val="00034679"/>
    <w:rsid w:val="000346F0"/>
    <w:rsid w:val="0003577D"/>
    <w:rsid w:val="000400D4"/>
    <w:rsid w:val="0004104B"/>
    <w:rsid w:val="00046A14"/>
    <w:rsid w:val="0004715C"/>
    <w:rsid w:val="00047609"/>
    <w:rsid w:val="0004793F"/>
    <w:rsid w:val="000515AD"/>
    <w:rsid w:val="00052538"/>
    <w:rsid w:val="00052FDD"/>
    <w:rsid w:val="00054A8C"/>
    <w:rsid w:val="00055200"/>
    <w:rsid w:val="0005625E"/>
    <w:rsid w:val="0005647A"/>
    <w:rsid w:val="000627AE"/>
    <w:rsid w:val="00064115"/>
    <w:rsid w:val="0006414F"/>
    <w:rsid w:val="00064403"/>
    <w:rsid w:val="00067E34"/>
    <w:rsid w:val="000741D8"/>
    <w:rsid w:val="000759B0"/>
    <w:rsid w:val="00077EE5"/>
    <w:rsid w:val="00080C52"/>
    <w:rsid w:val="00081F86"/>
    <w:rsid w:val="0008438C"/>
    <w:rsid w:val="0008551A"/>
    <w:rsid w:val="00086EA6"/>
    <w:rsid w:val="00090B77"/>
    <w:rsid w:val="00091575"/>
    <w:rsid w:val="00091A2E"/>
    <w:rsid w:val="0009346D"/>
    <w:rsid w:val="00095195"/>
    <w:rsid w:val="00096564"/>
    <w:rsid w:val="000A11FF"/>
    <w:rsid w:val="000A2A20"/>
    <w:rsid w:val="000A4DE4"/>
    <w:rsid w:val="000A6D14"/>
    <w:rsid w:val="000B090A"/>
    <w:rsid w:val="000B095A"/>
    <w:rsid w:val="000B1892"/>
    <w:rsid w:val="000B25A1"/>
    <w:rsid w:val="000B30A4"/>
    <w:rsid w:val="000B62C2"/>
    <w:rsid w:val="000B6C66"/>
    <w:rsid w:val="000C0141"/>
    <w:rsid w:val="000C0978"/>
    <w:rsid w:val="000C205A"/>
    <w:rsid w:val="000C2C4B"/>
    <w:rsid w:val="000C2DBF"/>
    <w:rsid w:val="000C3282"/>
    <w:rsid w:val="000C4E5D"/>
    <w:rsid w:val="000C53EE"/>
    <w:rsid w:val="000C594F"/>
    <w:rsid w:val="000D1C39"/>
    <w:rsid w:val="000D2446"/>
    <w:rsid w:val="000D4985"/>
    <w:rsid w:val="000D7908"/>
    <w:rsid w:val="000E1553"/>
    <w:rsid w:val="000E4BB1"/>
    <w:rsid w:val="000E578A"/>
    <w:rsid w:val="000F05AC"/>
    <w:rsid w:val="000F05F4"/>
    <w:rsid w:val="000F09B8"/>
    <w:rsid w:val="000F09F1"/>
    <w:rsid w:val="000F0E39"/>
    <w:rsid w:val="000F55BF"/>
    <w:rsid w:val="000F56B0"/>
    <w:rsid w:val="000F6C02"/>
    <w:rsid w:val="000F7952"/>
    <w:rsid w:val="001048F4"/>
    <w:rsid w:val="00105C37"/>
    <w:rsid w:val="00105F3F"/>
    <w:rsid w:val="00106D2C"/>
    <w:rsid w:val="00111455"/>
    <w:rsid w:val="00112234"/>
    <w:rsid w:val="001139C4"/>
    <w:rsid w:val="00114507"/>
    <w:rsid w:val="00115037"/>
    <w:rsid w:val="00115985"/>
    <w:rsid w:val="00120D50"/>
    <w:rsid w:val="001213A0"/>
    <w:rsid w:val="00122A78"/>
    <w:rsid w:val="00122DAD"/>
    <w:rsid w:val="0012390E"/>
    <w:rsid w:val="00125D63"/>
    <w:rsid w:val="00126504"/>
    <w:rsid w:val="001279C5"/>
    <w:rsid w:val="00127A22"/>
    <w:rsid w:val="00127A2F"/>
    <w:rsid w:val="00130EA9"/>
    <w:rsid w:val="0013108A"/>
    <w:rsid w:val="001315F3"/>
    <w:rsid w:val="00132767"/>
    <w:rsid w:val="00133E8D"/>
    <w:rsid w:val="0013432B"/>
    <w:rsid w:val="00136A3F"/>
    <w:rsid w:val="00137C31"/>
    <w:rsid w:val="00140408"/>
    <w:rsid w:val="00140AFC"/>
    <w:rsid w:val="001426E8"/>
    <w:rsid w:val="00142A6B"/>
    <w:rsid w:val="00143971"/>
    <w:rsid w:val="0014400F"/>
    <w:rsid w:val="00144C9B"/>
    <w:rsid w:val="00144CF9"/>
    <w:rsid w:val="001468FF"/>
    <w:rsid w:val="00152852"/>
    <w:rsid w:val="00153341"/>
    <w:rsid w:val="001534EC"/>
    <w:rsid w:val="001542FA"/>
    <w:rsid w:val="001548D5"/>
    <w:rsid w:val="00162BBA"/>
    <w:rsid w:val="00163EF6"/>
    <w:rsid w:val="001653CB"/>
    <w:rsid w:val="0016661B"/>
    <w:rsid w:val="001668D4"/>
    <w:rsid w:val="0016690C"/>
    <w:rsid w:val="00167BEF"/>
    <w:rsid w:val="00170F77"/>
    <w:rsid w:val="00171339"/>
    <w:rsid w:val="001724A2"/>
    <w:rsid w:val="00175E5A"/>
    <w:rsid w:val="00175EA0"/>
    <w:rsid w:val="001804C0"/>
    <w:rsid w:val="00181421"/>
    <w:rsid w:val="0018245C"/>
    <w:rsid w:val="0018276D"/>
    <w:rsid w:val="00182F8F"/>
    <w:rsid w:val="00183101"/>
    <w:rsid w:val="00183180"/>
    <w:rsid w:val="00183C0C"/>
    <w:rsid w:val="00184051"/>
    <w:rsid w:val="0018642C"/>
    <w:rsid w:val="00187EF4"/>
    <w:rsid w:val="00190888"/>
    <w:rsid w:val="00191FB1"/>
    <w:rsid w:val="00192D45"/>
    <w:rsid w:val="00192FAE"/>
    <w:rsid w:val="001945DE"/>
    <w:rsid w:val="00194D61"/>
    <w:rsid w:val="0019560A"/>
    <w:rsid w:val="00196463"/>
    <w:rsid w:val="00196C8F"/>
    <w:rsid w:val="001971B5"/>
    <w:rsid w:val="001978B4"/>
    <w:rsid w:val="00197947"/>
    <w:rsid w:val="00197BDA"/>
    <w:rsid w:val="001A030F"/>
    <w:rsid w:val="001A577A"/>
    <w:rsid w:val="001A7110"/>
    <w:rsid w:val="001A755D"/>
    <w:rsid w:val="001B0064"/>
    <w:rsid w:val="001B0A3C"/>
    <w:rsid w:val="001B3DC0"/>
    <w:rsid w:val="001B5C11"/>
    <w:rsid w:val="001B7C82"/>
    <w:rsid w:val="001C2459"/>
    <w:rsid w:val="001C4D39"/>
    <w:rsid w:val="001C5A3D"/>
    <w:rsid w:val="001C6A81"/>
    <w:rsid w:val="001C6CDF"/>
    <w:rsid w:val="001C7CD1"/>
    <w:rsid w:val="001D2C92"/>
    <w:rsid w:val="001D40C3"/>
    <w:rsid w:val="001D4445"/>
    <w:rsid w:val="001D4A84"/>
    <w:rsid w:val="001D5327"/>
    <w:rsid w:val="001D5E2B"/>
    <w:rsid w:val="001D7833"/>
    <w:rsid w:val="001D7B1E"/>
    <w:rsid w:val="001E05F7"/>
    <w:rsid w:val="001E0909"/>
    <w:rsid w:val="001E191A"/>
    <w:rsid w:val="001E3777"/>
    <w:rsid w:val="001E58CF"/>
    <w:rsid w:val="001E6AF9"/>
    <w:rsid w:val="001E738E"/>
    <w:rsid w:val="001E7526"/>
    <w:rsid w:val="001F0F72"/>
    <w:rsid w:val="001F177D"/>
    <w:rsid w:val="001F208C"/>
    <w:rsid w:val="001F3BE7"/>
    <w:rsid w:val="001F4230"/>
    <w:rsid w:val="001F4F90"/>
    <w:rsid w:val="00201FC7"/>
    <w:rsid w:val="00202375"/>
    <w:rsid w:val="00202D34"/>
    <w:rsid w:val="00203A2A"/>
    <w:rsid w:val="00204DF7"/>
    <w:rsid w:val="00205AA5"/>
    <w:rsid w:val="00205AEB"/>
    <w:rsid w:val="0020758C"/>
    <w:rsid w:val="00211732"/>
    <w:rsid w:val="002120BF"/>
    <w:rsid w:val="00212668"/>
    <w:rsid w:val="00215103"/>
    <w:rsid w:val="00215807"/>
    <w:rsid w:val="002177FB"/>
    <w:rsid w:val="00231529"/>
    <w:rsid w:val="002316F2"/>
    <w:rsid w:val="002329AD"/>
    <w:rsid w:val="00236560"/>
    <w:rsid w:val="0024088D"/>
    <w:rsid w:val="00242FCD"/>
    <w:rsid w:val="00243226"/>
    <w:rsid w:val="00243397"/>
    <w:rsid w:val="002459CB"/>
    <w:rsid w:val="002461DF"/>
    <w:rsid w:val="00247A37"/>
    <w:rsid w:val="00250B75"/>
    <w:rsid w:val="00252135"/>
    <w:rsid w:val="00253683"/>
    <w:rsid w:val="00254F5E"/>
    <w:rsid w:val="002555E6"/>
    <w:rsid w:val="00255ABC"/>
    <w:rsid w:val="00260436"/>
    <w:rsid w:val="00260558"/>
    <w:rsid w:val="00261FF9"/>
    <w:rsid w:val="00262549"/>
    <w:rsid w:val="00262C59"/>
    <w:rsid w:val="0026429B"/>
    <w:rsid w:val="002645C7"/>
    <w:rsid w:val="0026517A"/>
    <w:rsid w:val="00267727"/>
    <w:rsid w:val="0026778F"/>
    <w:rsid w:val="00271DA3"/>
    <w:rsid w:val="00271F83"/>
    <w:rsid w:val="00272284"/>
    <w:rsid w:val="00274B1C"/>
    <w:rsid w:val="00275164"/>
    <w:rsid w:val="0028176B"/>
    <w:rsid w:val="0028264C"/>
    <w:rsid w:val="00285B80"/>
    <w:rsid w:val="00286536"/>
    <w:rsid w:val="00287454"/>
    <w:rsid w:val="00290E0F"/>
    <w:rsid w:val="00291196"/>
    <w:rsid w:val="00291E65"/>
    <w:rsid w:val="00295E07"/>
    <w:rsid w:val="00297D2A"/>
    <w:rsid w:val="002A0406"/>
    <w:rsid w:val="002A0A11"/>
    <w:rsid w:val="002A1332"/>
    <w:rsid w:val="002A1927"/>
    <w:rsid w:val="002A5E55"/>
    <w:rsid w:val="002A70D9"/>
    <w:rsid w:val="002B0806"/>
    <w:rsid w:val="002B0AF7"/>
    <w:rsid w:val="002B1263"/>
    <w:rsid w:val="002B2145"/>
    <w:rsid w:val="002B2921"/>
    <w:rsid w:val="002B6C08"/>
    <w:rsid w:val="002B7205"/>
    <w:rsid w:val="002B7869"/>
    <w:rsid w:val="002C010A"/>
    <w:rsid w:val="002C2605"/>
    <w:rsid w:val="002C2B70"/>
    <w:rsid w:val="002C2D8A"/>
    <w:rsid w:val="002C3DF7"/>
    <w:rsid w:val="002D17AB"/>
    <w:rsid w:val="002D2B80"/>
    <w:rsid w:val="002D2DAD"/>
    <w:rsid w:val="002D34C5"/>
    <w:rsid w:val="002D38FC"/>
    <w:rsid w:val="002D5361"/>
    <w:rsid w:val="002D62A5"/>
    <w:rsid w:val="002D726F"/>
    <w:rsid w:val="002D7673"/>
    <w:rsid w:val="002D7F75"/>
    <w:rsid w:val="002E2149"/>
    <w:rsid w:val="002E32C2"/>
    <w:rsid w:val="002E44CF"/>
    <w:rsid w:val="002F35E3"/>
    <w:rsid w:val="002F395E"/>
    <w:rsid w:val="002F63E7"/>
    <w:rsid w:val="00302CB8"/>
    <w:rsid w:val="00303031"/>
    <w:rsid w:val="00303AC9"/>
    <w:rsid w:val="003044D7"/>
    <w:rsid w:val="00305CA2"/>
    <w:rsid w:val="00310AF1"/>
    <w:rsid w:val="003112B1"/>
    <w:rsid w:val="00312445"/>
    <w:rsid w:val="00313A4A"/>
    <w:rsid w:val="003141BD"/>
    <w:rsid w:val="00316497"/>
    <w:rsid w:val="003168C7"/>
    <w:rsid w:val="00322B4C"/>
    <w:rsid w:val="00323683"/>
    <w:rsid w:val="003246E3"/>
    <w:rsid w:val="003300C1"/>
    <w:rsid w:val="00330AB8"/>
    <w:rsid w:val="00331C0C"/>
    <w:rsid w:val="00335322"/>
    <w:rsid w:val="003377E4"/>
    <w:rsid w:val="00337D45"/>
    <w:rsid w:val="0034031C"/>
    <w:rsid w:val="00340A33"/>
    <w:rsid w:val="00340C33"/>
    <w:rsid w:val="0034212F"/>
    <w:rsid w:val="00344A08"/>
    <w:rsid w:val="00345122"/>
    <w:rsid w:val="00345709"/>
    <w:rsid w:val="0035131E"/>
    <w:rsid w:val="003516C3"/>
    <w:rsid w:val="0035175F"/>
    <w:rsid w:val="00351BC6"/>
    <w:rsid w:val="00351F94"/>
    <w:rsid w:val="003551F8"/>
    <w:rsid w:val="003573A0"/>
    <w:rsid w:val="00360664"/>
    <w:rsid w:val="003613E3"/>
    <w:rsid w:val="00362AB7"/>
    <w:rsid w:val="003641E4"/>
    <w:rsid w:val="003653E4"/>
    <w:rsid w:val="00366E59"/>
    <w:rsid w:val="003704F1"/>
    <w:rsid w:val="0037488A"/>
    <w:rsid w:val="0037551C"/>
    <w:rsid w:val="003804FB"/>
    <w:rsid w:val="003811F3"/>
    <w:rsid w:val="00381250"/>
    <w:rsid w:val="003812E7"/>
    <w:rsid w:val="00381493"/>
    <w:rsid w:val="0038190B"/>
    <w:rsid w:val="00384524"/>
    <w:rsid w:val="00384DC1"/>
    <w:rsid w:val="003861D7"/>
    <w:rsid w:val="00387F89"/>
    <w:rsid w:val="003905FB"/>
    <w:rsid w:val="00391E04"/>
    <w:rsid w:val="00391F65"/>
    <w:rsid w:val="00393886"/>
    <w:rsid w:val="00395654"/>
    <w:rsid w:val="00395AC5"/>
    <w:rsid w:val="00396B5C"/>
    <w:rsid w:val="0039786E"/>
    <w:rsid w:val="003A03BF"/>
    <w:rsid w:val="003A08AA"/>
    <w:rsid w:val="003A1468"/>
    <w:rsid w:val="003A28CE"/>
    <w:rsid w:val="003A437B"/>
    <w:rsid w:val="003A48FA"/>
    <w:rsid w:val="003A4FB8"/>
    <w:rsid w:val="003A5B1B"/>
    <w:rsid w:val="003A7AE0"/>
    <w:rsid w:val="003B239B"/>
    <w:rsid w:val="003B307C"/>
    <w:rsid w:val="003B30A4"/>
    <w:rsid w:val="003B4242"/>
    <w:rsid w:val="003B4CDA"/>
    <w:rsid w:val="003B5179"/>
    <w:rsid w:val="003B7A65"/>
    <w:rsid w:val="003C3E09"/>
    <w:rsid w:val="003C4AE6"/>
    <w:rsid w:val="003C6556"/>
    <w:rsid w:val="003C6DC7"/>
    <w:rsid w:val="003C7862"/>
    <w:rsid w:val="003D015E"/>
    <w:rsid w:val="003D02B1"/>
    <w:rsid w:val="003D0902"/>
    <w:rsid w:val="003D11C4"/>
    <w:rsid w:val="003D13E9"/>
    <w:rsid w:val="003D1D28"/>
    <w:rsid w:val="003D4E03"/>
    <w:rsid w:val="003D5CB3"/>
    <w:rsid w:val="003D67BF"/>
    <w:rsid w:val="003D6805"/>
    <w:rsid w:val="003D72FB"/>
    <w:rsid w:val="003D77CB"/>
    <w:rsid w:val="003E03CB"/>
    <w:rsid w:val="003E1F36"/>
    <w:rsid w:val="003E315F"/>
    <w:rsid w:val="003E3951"/>
    <w:rsid w:val="003E401F"/>
    <w:rsid w:val="003E5109"/>
    <w:rsid w:val="003F09D5"/>
    <w:rsid w:val="003F12EE"/>
    <w:rsid w:val="003F59B6"/>
    <w:rsid w:val="003F5E8A"/>
    <w:rsid w:val="003F66F5"/>
    <w:rsid w:val="003F738D"/>
    <w:rsid w:val="00401459"/>
    <w:rsid w:val="004018CB"/>
    <w:rsid w:val="00407AB8"/>
    <w:rsid w:val="0041048E"/>
    <w:rsid w:val="00414A6B"/>
    <w:rsid w:val="00414C7F"/>
    <w:rsid w:val="0041537E"/>
    <w:rsid w:val="00415B22"/>
    <w:rsid w:val="004163B7"/>
    <w:rsid w:val="00417037"/>
    <w:rsid w:val="00421040"/>
    <w:rsid w:val="0042135C"/>
    <w:rsid w:val="00421D21"/>
    <w:rsid w:val="00422251"/>
    <w:rsid w:val="00422722"/>
    <w:rsid w:val="00422C87"/>
    <w:rsid w:val="00423936"/>
    <w:rsid w:val="004307C7"/>
    <w:rsid w:val="0043105C"/>
    <w:rsid w:val="004349E4"/>
    <w:rsid w:val="004354B3"/>
    <w:rsid w:val="00435660"/>
    <w:rsid w:val="004405EC"/>
    <w:rsid w:val="00440D1D"/>
    <w:rsid w:val="00441303"/>
    <w:rsid w:val="00443007"/>
    <w:rsid w:val="00443664"/>
    <w:rsid w:val="00444E9A"/>
    <w:rsid w:val="00450143"/>
    <w:rsid w:val="004512D3"/>
    <w:rsid w:val="00451480"/>
    <w:rsid w:val="00453A49"/>
    <w:rsid w:val="00454292"/>
    <w:rsid w:val="00454596"/>
    <w:rsid w:val="0045631D"/>
    <w:rsid w:val="0045660F"/>
    <w:rsid w:val="00457CC3"/>
    <w:rsid w:val="004603C1"/>
    <w:rsid w:val="00460B50"/>
    <w:rsid w:val="00461DEA"/>
    <w:rsid w:val="004620AF"/>
    <w:rsid w:val="004632C5"/>
    <w:rsid w:val="0046369A"/>
    <w:rsid w:val="0046414C"/>
    <w:rsid w:val="004651DD"/>
    <w:rsid w:val="004652B4"/>
    <w:rsid w:val="004653FB"/>
    <w:rsid w:val="00465775"/>
    <w:rsid w:val="00465D2B"/>
    <w:rsid w:val="00465D57"/>
    <w:rsid w:val="00470791"/>
    <w:rsid w:val="00471554"/>
    <w:rsid w:val="0047175F"/>
    <w:rsid w:val="00473B0A"/>
    <w:rsid w:val="00473E11"/>
    <w:rsid w:val="0047694A"/>
    <w:rsid w:val="00477314"/>
    <w:rsid w:val="004775C6"/>
    <w:rsid w:val="00477A52"/>
    <w:rsid w:val="00482783"/>
    <w:rsid w:val="0048394F"/>
    <w:rsid w:val="0048423B"/>
    <w:rsid w:val="00490057"/>
    <w:rsid w:val="00490507"/>
    <w:rsid w:val="00490D67"/>
    <w:rsid w:val="00491F7C"/>
    <w:rsid w:val="004923B7"/>
    <w:rsid w:val="0049269B"/>
    <w:rsid w:val="004933C0"/>
    <w:rsid w:val="004937A9"/>
    <w:rsid w:val="0049393C"/>
    <w:rsid w:val="004A252F"/>
    <w:rsid w:val="004A52EF"/>
    <w:rsid w:val="004A767E"/>
    <w:rsid w:val="004A790D"/>
    <w:rsid w:val="004A7A8C"/>
    <w:rsid w:val="004A7ABB"/>
    <w:rsid w:val="004B087F"/>
    <w:rsid w:val="004B1B45"/>
    <w:rsid w:val="004B3506"/>
    <w:rsid w:val="004B3EAB"/>
    <w:rsid w:val="004B561E"/>
    <w:rsid w:val="004B7BF7"/>
    <w:rsid w:val="004C029F"/>
    <w:rsid w:val="004C1AC1"/>
    <w:rsid w:val="004C1BB6"/>
    <w:rsid w:val="004C2BA1"/>
    <w:rsid w:val="004C4FC3"/>
    <w:rsid w:val="004C76A6"/>
    <w:rsid w:val="004C76D9"/>
    <w:rsid w:val="004C7A10"/>
    <w:rsid w:val="004D09FC"/>
    <w:rsid w:val="004D11E9"/>
    <w:rsid w:val="004D25A5"/>
    <w:rsid w:val="004D294B"/>
    <w:rsid w:val="004D3392"/>
    <w:rsid w:val="004D49B3"/>
    <w:rsid w:val="004E272B"/>
    <w:rsid w:val="004E430C"/>
    <w:rsid w:val="004E5056"/>
    <w:rsid w:val="004E5597"/>
    <w:rsid w:val="004E5DE6"/>
    <w:rsid w:val="004E66D0"/>
    <w:rsid w:val="004E6E7A"/>
    <w:rsid w:val="004F0C7F"/>
    <w:rsid w:val="004F1ED2"/>
    <w:rsid w:val="004F266F"/>
    <w:rsid w:val="004F2D9B"/>
    <w:rsid w:val="004F3206"/>
    <w:rsid w:val="004F3620"/>
    <w:rsid w:val="004F57E8"/>
    <w:rsid w:val="004F63E6"/>
    <w:rsid w:val="004F72E6"/>
    <w:rsid w:val="005016FA"/>
    <w:rsid w:val="00501C8F"/>
    <w:rsid w:val="00502370"/>
    <w:rsid w:val="00502F48"/>
    <w:rsid w:val="005035A1"/>
    <w:rsid w:val="00504C02"/>
    <w:rsid w:val="00506F75"/>
    <w:rsid w:val="00510E51"/>
    <w:rsid w:val="00512415"/>
    <w:rsid w:val="00512815"/>
    <w:rsid w:val="0051282A"/>
    <w:rsid w:val="005135A4"/>
    <w:rsid w:val="00513DE2"/>
    <w:rsid w:val="00514B94"/>
    <w:rsid w:val="00515C5D"/>
    <w:rsid w:val="00520516"/>
    <w:rsid w:val="005221C6"/>
    <w:rsid w:val="00525C77"/>
    <w:rsid w:val="0053040E"/>
    <w:rsid w:val="00530491"/>
    <w:rsid w:val="00531BF3"/>
    <w:rsid w:val="00531F78"/>
    <w:rsid w:val="00535482"/>
    <w:rsid w:val="0053587C"/>
    <w:rsid w:val="00535FF0"/>
    <w:rsid w:val="00540DD0"/>
    <w:rsid w:val="00540EB8"/>
    <w:rsid w:val="00542F8C"/>
    <w:rsid w:val="00543121"/>
    <w:rsid w:val="0054485D"/>
    <w:rsid w:val="005468CA"/>
    <w:rsid w:val="00547A09"/>
    <w:rsid w:val="005500F3"/>
    <w:rsid w:val="00550336"/>
    <w:rsid w:val="00552BC0"/>
    <w:rsid w:val="00552C93"/>
    <w:rsid w:val="005534C7"/>
    <w:rsid w:val="0055585B"/>
    <w:rsid w:val="0055589B"/>
    <w:rsid w:val="00556018"/>
    <w:rsid w:val="00561AED"/>
    <w:rsid w:val="0056248E"/>
    <w:rsid w:val="0056678A"/>
    <w:rsid w:val="00566806"/>
    <w:rsid w:val="0057222B"/>
    <w:rsid w:val="00573391"/>
    <w:rsid w:val="005741B4"/>
    <w:rsid w:val="00574FD7"/>
    <w:rsid w:val="005754B7"/>
    <w:rsid w:val="005803FC"/>
    <w:rsid w:val="00580652"/>
    <w:rsid w:val="005822D4"/>
    <w:rsid w:val="00583C41"/>
    <w:rsid w:val="00591C53"/>
    <w:rsid w:val="00592E02"/>
    <w:rsid w:val="00593B82"/>
    <w:rsid w:val="005971D6"/>
    <w:rsid w:val="00597D68"/>
    <w:rsid w:val="005A0C2F"/>
    <w:rsid w:val="005A10DD"/>
    <w:rsid w:val="005A160F"/>
    <w:rsid w:val="005A40F6"/>
    <w:rsid w:val="005A56C2"/>
    <w:rsid w:val="005A7D3A"/>
    <w:rsid w:val="005B1050"/>
    <w:rsid w:val="005B2728"/>
    <w:rsid w:val="005B517F"/>
    <w:rsid w:val="005B534C"/>
    <w:rsid w:val="005B5BDA"/>
    <w:rsid w:val="005B5E04"/>
    <w:rsid w:val="005B6B01"/>
    <w:rsid w:val="005C0864"/>
    <w:rsid w:val="005C26D6"/>
    <w:rsid w:val="005C3025"/>
    <w:rsid w:val="005C3845"/>
    <w:rsid w:val="005C3EC0"/>
    <w:rsid w:val="005C4E03"/>
    <w:rsid w:val="005C550A"/>
    <w:rsid w:val="005D1E23"/>
    <w:rsid w:val="005D2547"/>
    <w:rsid w:val="005D2B87"/>
    <w:rsid w:val="005D5654"/>
    <w:rsid w:val="005D59DB"/>
    <w:rsid w:val="005D6B17"/>
    <w:rsid w:val="005D742B"/>
    <w:rsid w:val="005D7D0E"/>
    <w:rsid w:val="005E0105"/>
    <w:rsid w:val="005E01B5"/>
    <w:rsid w:val="005E05B0"/>
    <w:rsid w:val="005E09F1"/>
    <w:rsid w:val="005E3D65"/>
    <w:rsid w:val="005E3E37"/>
    <w:rsid w:val="005E4730"/>
    <w:rsid w:val="005E49BA"/>
    <w:rsid w:val="005E56DC"/>
    <w:rsid w:val="005E5A3B"/>
    <w:rsid w:val="005E7F78"/>
    <w:rsid w:val="005F2447"/>
    <w:rsid w:val="005F494C"/>
    <w:rsid w:val="005F4C7E"/>
    <w:rsid w:val="005F583D"/>
    <w:rsid w:val="005F6A58"/>
    <w:rsid w:val="005F6AF9"/>
    <w:rsid w:val="005F7EA4"/>
    <w:rsid w:val="00600FA2"/>
    <w:rsid w:val="006037F4"/>
    <w:rsid w:val="00603B3A"/>
    <w:rsid w:val="00605CE9"/>
    <w:rsid w:val="00605FC0"/>
    <w:rsid w:val="00610224"/>
    <w:rsid w:val="00610435"/>
    <w:rsid w:val="006106D4"/>
    <w:rsid w:val="00610EB5"/>
    <w:rsid w:val="00610EFF"/>
    <w:rsid w:val="00611C92"/>
    <w:rsid w:val="00611E1F"/>
    <w:rsid w:val="00611F57"/>
    <w:rsid w:val="006145BD"/>
    <w:rsid w:val="00614AB3"/>
    <w:rsid w:val="006214E9"/>
    <w:rsid w:val="00622015"/>
    <w:rsid w:val="006225B7"/>
    <w:rsid w:val="00625E01"/>
    <w:rsid w:val="00625E81"/>
    <w:rsid w:val="0062621E"/>
    <w:rsid w:val="00626D26"/>
    <w:rsid w:val="006305BA"/>
    <w:rsid w:val="00631533"/>
    <w:rsid w:val="0063175D"/>
    <w:rsid w:val="0063228B"/>
    <w:rsid w:val="00632DF5"/>
    <w:rsid w:val="00634EC1"/>
    <w:rsid w:val="00635403"/>
    <w:rsid w:val="00635428"/>
    <w:rsid w:val="00645C78"/>
    <w:rsid w:val="006470AE"/>
    <w:rsid w:val="0065044E"/>
    <w:rsid w:val="00652529"/>
    <w:rsid w:val="00652C9E"/>
    <w:rsid w:val="006539A3"/>
    <w:rsid w:val="006552EC"/>
    <w:rsid w:val="00655ACC"/>
    <w:rsid w:val="00657AC7"/>
    <w:rsid w:val="00661A19"/>
    <w:rsid w:val="006637CB"/>
    <w:rsid w:val="00663B7C"/>
    <w:rsid w:val="00664753"/>
    <w:rsid w:val="0066493F"/>
    <w:rsid w:val="00666A19"/>
    <w:rsid w:val="00670584"/>
    <w:rsid w:val="00671D8F"/>
    <w:rsid w:val="006729D5"/>
    <w:rsid w:val="006735FB"/>
    <w:rsid w:val="0067504E"/>
    <w:rsid w:val="00677DD3"/>
    <w:rsid w:val="0068024F"/>
    <w:rsid w:val="0068091D"/>
    <w:rsid w:val="0068535D"/>
    <w:rsid w:val="00685D74"/>
    <w:rsid w:val="0069208F"/>
    <w:rsid w:val="0069360E"/>
    <w:rsid w:val="0069592F"/>
    <w:rsid w:val="0069692E"/>
    <w:rsid w:val="00696EA9"/>
    <w:rsid w:val="006A09EB"/>
    <w:rsid w:val="006A1E92"/>
    <w:rsid w:val="006A270C"/>
    <w:rsid w:val="006A28C8"/>
    <w:rsid w:val="006A2E1A"/>
    <w:rsid w:val="006A32CF"/>
    <w:rsid w:val="006A4B4C"/>
    <w:rsid w:val="006A7501"/>
    <w:rsid w:val="006A7780"/>
    <w:rsid w:val="006A7F7F"/>
    <w:rsid w:val="006B0344"/>
    <w:rsid w:val="006B249D"/>
    <w:rsid w:val="006B2D6C"/>
    <w:rsid w:val="006B2F7F"/>
    <w:rsid w:val="006B305F"/>
    <w:rsid w:val="006B3B75"/>
    <w:rsid w:val="006B4D9B"/>
    <w:rsid w:val="006B5000"/>
    <w:rsid w:val="006B55ED"/>
    <w:rsid w:val="006C303D"/>
    <w:rsid w:val="006C35FF"/>
    <w:rsid w:val="006C3C1B"/>
    <w:rsid w:val="006C44E6"/>
    <w:rsid w:val="006C60AE"/>
    <w:rsid w:val="006D2256"/>
    <w:rsid w:val="006D27B2"/>
    <w:rsid w:val="006D2D8E"/>
    <w:rsid w:val="006D4292"/>
    <w:rsid w:val="006D541A"/>
    <w:rsid w:val="006D6CC8"/>
    <w:rsid w:val="006D6EC4"/>
    <w:rsid w:val="006D732C"/>
    <w:rsid w:val="006D76B4"/>
    <w:rsid w:val="006D773C"/>
    <w:rsid w:val="006E1E84"/>
    <w:rsid w:val="006E4907"/>
    <w:rsid w:val="006F0238"/>
    <w:rsid w:val="006F10E1"/>
    <w:rsid w:val="006F15BC"/>
    <w:rsid w:val="006F4094"/>
    <w:rsid w:val="006F6626"/>
    <w:rsid w:val="00701155"/>
    <w:rsid w:val="007015AC"/>
    <w:rsid w:val="00701A79"/>
    <w:rsid w:val="00703AE1"/>
    <w:rsid w:val="007059A5"/>
    <w:rsid w:val="00705CD4"/>
    <w:rsid w:val="00705E88"/>
    <w:rsid w:val="00707404"/>
    <w:rsid w:val="007077EC"/>
    <w:rsid w:val="00710615"/>
    <w:rsid w:val="00711EDD"/>
    <w:rsid w:val="00714095"/>
    <w:rsid w:val="0071434F"/>
    <w:rsid w:val="00715AC5"/>
    <w:rsid w:val="00716885"/>
    <w:rsid w:val="00716C9B"/>
    <w:rsid w:val="007175CA"/>
    <w:rsid w:val="007216A8"/>
    <w:rsid w:val="00721A6B"/>
    <w:rsid w:val="007229F4"/>
    <w:rsid w:val="00722EF8"/>
    <w:rsid w:val="00722F50"/>
    <w:rsid w:val="007238B8"/>
    <w:rsid w:val="007239EA"/>
    <w:rsid w:val="0072400E"/>
    <w:rsid w:val="00724F38"/>
    <w:rsid w:val="00725A19"/>
    <w:rsid w:val="007276FC"/>
    <w:rsid w:val="00731332"/>
    <w:rsid w:val="00731B29"/>
    <w:rsid w:val="007332FB"/>
    <w:rsid w:val="007340F1"/>
    <w:rsid w:val="00734EA1"/>
    <w:rsid w:val="00736E32"/>
    <w:rsid w:val="007378E0"/>
    <w:rsid w:val="007411AD"/>
    <w:rsid w:val="00741E83"/>
    <w:rsid w:val="00741ED1"/>
    <w:rsid w:val="00743F10"/>
    <w:rsid w:val="00745EA3"/>
    <w:rsid w:val="00746D07"/>
    <w:rsid w:val="00746E82"/>
    <w:rsid w:val="00750C85"/>
    <w:rsid w:val="0075178D"/>
    <w:rsid w:val="0075196E"/>
    <w:rsid w:val="00753F14"/>
    <w:rsid w:val="007547D2"/>
    <w:rsid w:val="00754A97"/>
    <w:rsid w:val="00754F80"/>
    <w:rsid w:val="007553F4"/>
    <w:rsid w:val="00756386"/>
    <w:rsid w:val="007578DA"/>
    <w:rsid w:val="00757DD4"/>
    <w:rsid w:val="00764DC5"/>
    <w:rsid w:val="00766FDF"/>
    <w:rsid w:val="00767084"/>
    <w:rsid w:val="00771158"/>
    <w:rsid w:val="00771BC6"/>
    <w:rsid w:val="00772209"/>
    <w:rsid w:val="00772499"/>
    <w:rsid w:val="007748AD"/>
    <w:rsid w:val="00774A91"/>
    <w:rsid w:val="00775A35"/>
    <w:rsid w:val="00775B80"/>
    <w:rsid w:val="00780AB9"/>
    <w:rsid w:val="00784DEB"/>
    <w:rsid w:val="0078654B"/>
    <w:rsid w:val="007867DD"/>
    <w:rsid w:val="007867E2"/>
    <w:rsid w:val="00786C31"/>
    <w:rsid w:val="007872C5"/>
    <w:rsid w:val="00787EB7"/>
    <w:rsid w:val="0079072A"/>
    <w:rsid w:val="00791921"/>
    <w:rsid w:val="00792DC5"/>
    <w:rsid w:val="00794DC8"/>
    <w:rsid w:val="007957BC"/>
    <w:rsid w:val="00796E65"/>
    <w:rsid w:val="007A0F7B"/>
    <w:rsid w:val="007A0FF8"/>
    <w:rsid w:val="007A5B19"/>
    <w:rsid w:val="007A6D1F"/>
    <w:rsid w:val="007B0499"/>
    <w:rsid w:val="007B36D7"/>
    <w:rsid w:val="007B3F45"/>
    <w:rsid w:val="007B3F8F"/>
    <w:rsid w:val="007B5ADE"/>
    <w:rsid w:val="007B73DB"/>
    <w:rsid w:val="007B798B"/>
    <w:rsid w:val="007C0803"/>
    <w:rsid w:val="007C08A8"/>
    <w:rsid w:val="007C30DC"/>
    <w:rsid w:val="007C531A"/>
    <w:rsid w:val="007C7079"/>
    <w:rsid w:val="007C70AA"/>
    <w:rsid w:val="007D01D0"/>
    <w:rsid w:val="007D07E7"/>
    <w:rsid w:val="007D1BDD"/>
    <w:rsid w:val="007D4A83"/>
    <w:rsid w:val="007D74A7"/>
    <w:rsid w:val="007E023C"/>
    <w:rsid w:val="007E0895"/>
    <w:rsid w:val="007E11D1"/>
    <w:rsid w:val="007E3946"/>
    <w:rsid w:val="007E3E01"/>
    <w:rsid w:val="007E68F5"/>
    <w:rsid w:val="007E6CB6"/>
    <w:rsid w:val="007E7C48"/>
    <w:rsid w:val="007F07D3"/>
    <w:rsid w:val="007F0ACF"/>
    <w:rsid w:val="007F1E54"/>
    <w:rsid w:val="007F48E6"/>
    <w:rsid w:val="007F5103"/>
    <w:rsid w:val="007F70F0"/>
    <w:rsid w:val="007F7E29"/>
    <w:rsid w:val="0080009A"/>
    <w:rsid w:val="00801177"/>
    <w:rsid w:val="008018C1"/>
    <w:rsid w:val="00801EEA"/>
    <w:rsid w:val="00802093"/>
    <w:rsid w:val="00802465"/>
    <w:rsid w:val="00803232"/>
    <w:rsid w:val="00804CF6"/>
    <w:rsid w:val="008058F4"/>
    <w:rsid w:val="00805E8B"/>
    <w:rsid w:val="00813647"/>
    <w:rsid w:val="0081481E"/>
    <w:rsid w:val="00820F94"/>
    <w:rsid w:val="008223D0"/>
    <w:rsid w:val="008227CB"/>
    <w:rsid w:val="00822AFE"/>
    <w:rsid w:val="0082639C"/>
    <w:rsid w:val="00830807"/>
    <w:rsid w:val="008309AF"/>
    <w:rsid w:val="00830D22"/>
    <w:rsid w:val="00831571"/>
    <w:rsid w:val="0083182E"/>
    <w:rsid w:val="0083256B"/>
    <w:rsid w:val="00833529"/>
    <w:rsid w:val="00833834"/>
    <w:rsid w:val="00833954"/>
    <w:rsid w:val="008362BC"/>
    <w:rsid w:val="008375A9"/>
    <w:rsid w:val="0084011A"/>
    <w:rsid w:val="00840EDA"/>
    <w:rsid w:val="00840F23"/>
    <w:rsid w:val="00840F77"/>
    <w:rsid w:val="008414BC"/>
    <w:rsid w:val="00841B3C"/>
    <w:rsid w:val="00843C49"/>
    <w:rsid w:val="0084408E"/>
    <w:rsid w:val="0085428A"/>
    <w:rsid w:val="00855123"/>
    <w:rsid w:val="00857DB6"/>
    <w:rsid w:val="0086003A"/>
    <w:rsid w:val="0086774A"/>
    <w:rsid w:val="00867B71"/>
    <w:rsid w:val="00871B68"/>
    <w:rsid w:val="00871B9E"/>
    <w:rsid w:val="00875932"/>
    <w:rsid w:val="00875DA2"/>
    <w:rsid w:val="0087607F"/>
    <w:rsid w:val="00877519"/>
    <w:rsid w:val="00884049"/>
    <w:rsid w:val="008844E5"/>
    <w:rsid w:val="0088603B"/>
    <w:rsid w:val="00887245"/>
    <w:rsid w:val="0088743A"/>
    <w:rsid w:val="008911D6"/>
    <w:rsid w:val="00893535"/>
    <w:rsid w:val="00896031"/>
    <w:rsid w:val="008A0647"/>
    <w:rsid w:val="008A123B"/>
    <w:rsid w:val="008A168E"/>
    <w:rsid w:val="008A193F"/>
    <w:rsid w:val="008A2C06"/>
    <w:rsid w:val="008A6391"/>
    <w:rsid w:val="008A72F9"/>
    <w:rsid w:val="008B033A"/>
    <w:rsid w:val="008B0414"/>
    <w:rsid w:val="008B1B9B"/>
    <w:rsid w:val="008B2580"/>
    <w:rsid w:val="008B4070"/>
    <w:rsid w:val="008B57F9"/>
    <w:rsid w:val="008B5C9D"/>
    <w:rsid w:val="008B79BA"/>
    <w:rsid w:val="008C154A"/>
    <w:rsid w:val="008C2D7E"/>
    <w:rsid w:val="008C4B86"/>
    <w:rsid w:val="008C69B7"/>
    <w:rsid w:val="008D14B3"/>
    <w:rsid w:val="008D1811"/>
    <w:rsid w:val="008D1CAE"/>
    <w:rsid w:val="008D4BE6"/>
    <w:rsid w:val="008D5154"/>
    <w:rsid w:val="008D5838"/>
    <w:rsid w:val="008D6072"/>
    <w:rsid w:val="008D6F53"/>
    <w:rsid w:val="008E0617"/>
    <w:rsid w:val="008E0CB8"/>
    <w:rsid w:val="008E28A9"/>
    <w:rsid w:val="008E5C03"/>
    <w:rsid w:val="008E743B"/>
    <w:rsid w:val="008E74BA"/>
    <w:rsid w:val="008E7F57"/>
    <w:rsid w:val="008F2F9D"/>
    <w:rsid w:val="008F35C6"/>
    <w:rsid w:val="008F3967"/>
    <w:rsid w:val="008F62BD"/>
    <w:rsid w:val="008F7564"/>
    <w:rsid w:val="008F75DC"/>
    <w:rsid w:val="008F7C3B"/>
    <w:rsid w:val="00904A37"/>
    <w:rsid w:val="009068FE"/>
    <w:rsid w:val="00910F67"/>
    <w:rsid w:val="00912224"/>
    <w:rsid w:val="00912AD9"/>
    <w:rsid w:val="0091349A"/>
    <w:rsid w:val="009136F0"/>
    <w:rsid w:val="009142A8"/>
    <w:rsid w:val="0091578B"/>
    <w:rsid w:val="00916D23"/>
    <w:rsid w:val="0092262E"/>
    <w:rsid w:val="009229F8"/>
    <w:rsid w:val="00922BB9"/>
    <w:rsid w:val="00923865"/>
    <w:rsid w:val="009238B6"/>
    <w:rsid w:val="0092477E"/>
    <w:rsid w:val="0092568F"/>
    <w:rsid w:val="009258E1"/>
    <w:rsid w:val="00927113"/>
    <w:rsid w:val="009302D1"/>
    <w:rsid w:val="00930C7B"/>
    <w:rsid w:val="00930CC1"/>
    <w:rsid w:val="009314DE"/>
    <w:rsid w:val="00933175"/>
    <w:rsid w:val="00933DC9"/>
    <w:rsid w:val="0093582E"/>
    <w:rsid w:val="00935DDA"/>
    <w:rsid w:val="009372BD"/>
    <w:rsid w:val="00940B71"/>
    <w:rsid w:val="00940DD0"/>
    <w:rsid w:val="009440D9"/>
    <w:rsid w:val="009443F3"/>
    <w:rsid w:val="00945DE2"/>
    <w:rsid w:val="00946070"/>
    <w:rsid w:val="00947780"/>
    <w:rsid w:val="009477AE"/>
    <w:rsid w:val="0095057D"/>
    <w:rsid w:val="0095235B"/>
    <w:rsid w:val="009524DB"/>
    <w:rsid w:val="00953BC1"/>
    <w:rsid w:val="009556EA"/>
    <w:rsid w:val="00956489"/>
    <w:rsid w:val="009569F5"/>
    <w:rsid w:val="00956A3D"/>
    <w:rsid w:val="00956D90"/>
    <w:rsid w:val="00962D9A"/>
    <w:rsid w:val="00963FCA"/>
    <w:rsid w:val="00964DE5"/>
    <w:rsid w:val="00965420"/>
    <w:rsid w:val="00965992"/>
    <w:rsid w:val="00965F65"/>
    <w:rsid w:val="009674D7"/>
    <w:rsid w:val="00971AB7"/>
    <w:rsid w:val="00976D18"/>
    <w:rsid w:val="009776BA"/>
    <w:rsid w:val="00977E20"/>
    <w:rsid w:val="00980D42"/>
    <w:rsid w:val="009812BD"/>
    <w:rsid w:val="00982C1E"/>
    <w:rsid w:val="009844B2"/>
    <w:rsid w:val="00984CDA"/>
    <w:rsid w:val="00986EAB"/>
    <w:rsid w:val="009914A2"/>
    <w:rsid w:val="00991F1A"/>
    <w:rsid w:val="00992CD1"/>
    <w:rsid w:val="009935C9"/>
    <w:rsid w:val="009953C9"/>
    <w:rsid w:val="00995FFC"/>
    <w:rsid w:val="009962F1"/>
    <w:rsid w:val="009A160A"/>
    <w:rsid w:val="009A1703"/>
    <w:rsid w:val="009A2585"/>
    <w:rsid w:val="009A5641"/>
    <w:rsid w:val="009B4E37"/>
    <w:rsid w:val="009B57EE"/>
    <w:rsid w:val="009B788C"/>
    <w:rsid w:val="009C0FE0"/>
    <w:rsid w:val="009C2855"/>
    <w:rsid w:val="009C4D2C"/>
    <w:rsid w:val="009C4E74"/>
    <w:rsid w:val="009C5114"/>
    <w:rsid w:val="009C54B3"/>
    <w:rsid w:val="009C6682"/>
    <w:rsid w:val="009C69DF"/>
    <w:rsid w:val="009D00B8"/>
    <w:rsid w:val="009D2D8A"/>
    <w:rsid w:val="009D38E3"/>
    <w:rsid w:val="009D3A0C"/>
    <w:rsid w:val="009D5B5A"/>
    <w:rsid w:val="009D6DB8"/>
    <w:rsid w:val="009D7219"/>
    <w:rsid w:val="009D7608"/>
    <w:rsid w:val="009E05E2"/>
    <w:rsid w:val="009E1387"/>
    <w:rsid w:val="009E208D"/>
    <w:rsid w:val="009E2E7E"/>
    <w:rsid w:val="009E39BD"/>
    <w:rsid w:val="009E4956"/>
    <w:rsid w:val="009E5310"/>
    <w:rsid w:val="009E5A2C"/>
    <w:rsid w:val="009E7EBB"/>
    <w:rsid w:val="009F56F5"/>
    <w:rsid w:val="009F640D"/>
    <w:rsid w:val="009F6DEA"/>
    <w:rsid w:val="009F7F70"/>
    <w:rsid w:val="00A008E1"/>
    <w:rsid w:val="00A00CC7"/>
    <w:rsid w:val="00A00F82"/>
    <w:rsid w:val="00A012DE"/>
    <w:rsid w:val="00A02C5D"/>
    <w:rsid w:val="00A047A3"/>
    <w:rsid w:val="00A04868"/>
    <w:rsid w:val="00A05FB8"/>
    <w:rsid w:val="00A06799"/>
    <w:rsid w:val="00A079D9"/>
    <w:rsid w:val="00A07FF4"/>
    <w:rsid w:val="00A10B2A"/>
    <w:rsid w:val="00A12503"/>
    <w:rsid w:val="00A13BF7"/>
    <w:rsid w:val="00A16190"/>
    <w:rsid w:val="00A1703A"/>
    <w:rsid w:val="00A1744C"/>
    <w:rsid w:val="00A17967"/>
    <w:rsid w:val="00A207DB"/>
    <w:rsid w:val="00A239C0"/>
    <w:rsid w:val="00A257C6"/>
    <w:rsid w:val="00A26CD3"/>
    <w:rsid w:val="00A30E9C"/>
    <w:rsid w:val="00A317DA"/>
    <w:rsid w:val="00A31CDF"/>
    <w:rsid w:val="00A31DFB"/>
    <w:rsid w:val="00A33EFC"/>
    <w:rsid w:val="00A33F4A"/>
    <w:rsid w:val="00A34DC1"/>
    <w:rsid w:val="00A36CEE"/>
    <w:rsid w:val="00A36DCF"/>
    <w:rsid w:val="00A37052"/>
    <w:rsid w:val="00A376E9"/>
    <w:rsid w:val="00A40069"/>
    <w:rsid w:val="00A41350"/>
    <w:rsid w:val="00A42B57"/>
    <w:rsid w:val="00A43F5A"/>
    <w:rsid w:val="00A44FBD"/>
    <w:rsid w:val="00A457CD"/>
    <w:rsid w:val="00A46658"/>
    <w:rsid w:val="00A506A7"/>
    <w:rsid w:val="00A50CA8"/>
    <w:rsid w:val="00A51C8D"/>
    <w:rsid w:val="00A547A7"/>
    <w:rsid w:val="00A555F3"/>
    <w:rsid w:val="00A55B28"/>
    <w:rsid w:val="00A56D63"/>
    <w:rsid w:val="00A57E38"/>
    <w:rsid w:val="00A6269D"/>
    <w:rsid w:val="00A63A27"/>
    <w:rsid w:val="00A63FDA"/>
    <w:rsid w:val="00A71AE4"/>
    <w:rsid w:val="00A74872"/>
    <w:rsid w:val="00A762B8"/>
    <w:rsid w:val="00A7744A"/>
    <w:rsid w:val="00A774E4"/>
    <w:rsid w:val="00A816C6"/>
    <w:rsid w:val="00A81DF6"/>
    <w:rsid w:val="00A81E96"/>
    <w:rsid w:val="00A82914"/>
    <w:rsid w:val="00A8498A"/>
    <w:rsid w:val="00A869C1"/>
    <w:rsid w:val="00A869E8"/>
    <w:rsid w:val="00A86AFB"/>
    <w:rsid w:val="00A86E6D"/>
    <w:rsid w:val="00A924AF"/>
    <w:rsid w:val="00A94499"/>
    <w:rsid w:val="00A97ECA"/>
    <w:rsid w:val="00AA1DC3"/>
    <w:rsid w:val="00AB3CD1"/>
    <w:rsid w:val="00AB43BE"/>
    <w:rsid w:val="00AB5BC0"/>
    <w:rsid w:val="00AB613F"/>
    <w:rsid w:val="00AB6236"/>
    <w:rsid w:val="00AB7864"/>
    <w:rsid w:val="00AB7A65"/>
    <w:rsid w:val="00AB7B57"/>
    <w:rsid w:val="00AC02D6"/>
    <w:rsid w:val="00AC1F51"/>
    <w:rsid w:val="00AC202F"/>
    <w:rsid w:val="00AC2241"/>
    <w:rsid w:val="00AC33FD"/>
    <w:rsid w:val="00AC3F58"/>
    <w:rsid w:val="00AC510C"/>
    <w:rsid w:val="00AC75A1"/>
    <w:rsid w:val="00AD1680"/>
    <w:rsid w:val="00AD2672"/>
    <w:rsid w:val="00AD584B"/>
    <w:rsid w:val="00AD742A"/>
    <w:rsid w:val="00AD768A"/>
    <w:rsid w:val="00AD791C"/>
    <w:rsid w:val="00AE4240"/>
    <w:rsid w:val="00AE52E1"/>
    <w:rsid w:val="00AE5401"/>
    <w:rsid w:val="00AE5E54"/>
    <w:rsid w:val="00AE6391"/>
    <w:rsid w:val="00AE6B80"/>
    <w:rsid w:val="00AE79D3"/>
    <w:rsid w:val="00AF022A"/>
    <w:rsid w:val="00AF10F6"/>
    <w:rsid w:val="00AF2082"/>
    <w:rsid w:val="00AF3579"/>
    <w:rsid w:val="00AF37C2"/>
    <w:rsid w:val="00AF38BB"/>
    <w:rsid w:val="00AF468F"/>
    <w:rsid w:val="00AF4D36"/>
    <w:rsid w:val="00AF56E1"/>
    <w:rsid w:val="00AF7075"/>
    <w:rsid w:val="00B000E7"/>
    <w:rsid w:val="00B00793"/>
    <w:rsid w:val="00B00D02"/>
    <w:rsid w:val="00B00F19"/>
    <w:rsid w:val="00B01ABB"/>
    <w:rsid w:val="00B02AA6"/>
    <w:rsid w:val="00B02EA0"/>
    <w:rsid w:val="00B03A37"/>
    <w:rsid w:val="00B06BAF"/>
    <w:rsid w:val="00B07393"/>
    <w:rsid w:val="00B0745F"/>
    <w:rsid w:val="00B11678"/>
    <w:rsid w:val="00B116FA"/>
    <w:rsid w:val="00B1222F"/>
    <w:rsid w:val="00B13435"/>
    <w:rsid w:val="00B14708"/>
    <w:rsid w:val="00B153B6"/>
    <w:rsid w:val="00B16536"/>
    <w:rsid w:val="00B17B44"/>
    <w:rsid w:val="00B207AE"/>
    <w:rsid w:val="00B20D66"/>
    <w:rsid w:val="00B219BF"/>
    <w:rsid w:val="00B22DC6"/>
    <w:rsid w:val="00B257D4"/>
    <w:rsid w:val="00B26E9C"/>
    <w:rsid w:val="00B272A4"/>
    <w:rsid w:val="00B3278B"/>
    <w:rsid w:val="00B35E59"/>
    <w:rsid w:val="00B35E6C"/>
    <w:rsid w:val="00B369AE"/>
    <w:rsid w:val="00B40903"/>
    <w:rsid w:val="00B42E38"/>
    <w:rsid w:val="00B43ACD"/>
    <w:rsid w:val="00B4439E"/>
    <w:rsid w:val="00B46029"/>
    <w:rsid w:val="00B46B76"/>
    <w:rsid w:val="00B47E9C"/>
    <w:rsid w:val="00B50FCC"/>
    <w:rsid w:val="00B520F2"/>
    <w:rsid w:val="00B60775"/>
    <w:rsid w:val="00B617D5"/>
    <w:rsid w:val="00B624EA"/>
    <w:rsid w:val="00B63E9E"/>
    <w:rsid w:val="00B66686"/>
    <w:rsid w:val="00B66B10"/>
    <w:rsid w:val="00B6728D"/>
    <w:rsid w:val="00B70FB7"/>
    <w:rsid w:val="00B72E21"/>
    <w:rsid w:val="00B72E65"/>
    <w:rsid w:val="00B731D3"/>
    <w:rsid w:val="00B77C1C"/>
    <w:rsid w:val="00B80097"/>
    <w:rsid w:val="00B800C5"/>
    <w:rsid w:val="00B83564"/>
    <w:rsid w:val="00B85917"/>
    <w:rsid w:val="00B86889"/>
    <w:rsid w:val="00B87F25"/>
    <w:rsid w:val="00B90C31"/>
    <w:rsid w:val="00B91E05"/>
    <w:rsid w:val="00B92CA6"/>
    <w:rsid w:val="00B940A0"/>
    <w:rsid w:val="00B957CE"/>
    <w:rsid w:val="00B95DAE"/>
    <w:rsid w:val="00B9755A"/>
    <w:rsid w:val="00BA384E"/>
    <w:rsid w:val="00BA5222"/>
    <w:rsid w:val="00BA5B32"/>
    <w:rsid w:val="00BB331A"/>
    <w:rsid w:val="00BB55C5"/>
    <w:rsid w:val="00BB64BA"/>
    <w:rsid w:val="00BB6CEA"/>
    <w:rsid w:val="00BC0100"/>
    <w:rsid w:val="00BC0583"/>
    <w:rsid w:val="00BC0AFC"/>
    <w:rsid w:val="00BC2174"/>
    <w:rsid w:val="00BC2D9F"/>
    <w:rsid w:val="00BC2DFE"/>
    <w:rsid w:val="00BC3399"/>
    <w:rsid w:val="00BC3EE9"/>
    <w:rsid w:val="00BC4A4A"/>
    <w:rsid w:val="00BD2B8D"/>
    <w:rsid w:val="00BD4B6F"/>
    <w:rsid w:val="00BD5BA5"/>
    <w:rsid w:val="00BD64D3"/>
    <w:rsid w:val="00BD65D2"/>
    <w:rsid w:val="00BD6AEE"/>
    <w:rsid w:val="00BE0600"/>
    <w:rsid w:val="00BE2598"/>
    <w:rsid w:val="00BE3AEE"/>
    <w:rsid w:val="00BE51E3"/>
    <w:rsid w:val="00BE55A1"/>
    <w:rsid w:val="00BE63EC"/>
    <w:rsid w:val="00BE6C1B"/>
    <w:rsid w:val="00BF07FD"/>
    <w:rsid w:val="00BF522F"/>
    <w:rsid w:val="00BF56C7"/>
    <w:rsid w:val="00BF5F72"/>
    <w:rsid w:val="00C00863"/>
    <w:rsid w:val="00C0300A"/>
    <w:rsid w:val="00C0487D"/>
    <w:rsid w:val="00C0497D"/>
    <w:rsid w:val="00C049F9"/>
    <w:rsid w:val="00C0542C"/>
    <w:rsid w:val="00C05447"/>
    <w:rsid w:val="00C05C40"/>
    <w:rsid w:val="00C05E88"/>
    <w:rsid w:val="00C10C73"/>
    <w:rsid w:val="00C14D1F"/>
    <w:rsid w:val="00C15C05"/>
    <w:rsid w:val="00C21A25"/>
    <w:rsid w:val="00C22850"/>
    <w:rsid w:val="00C22CD1"/>
    <w:rsid w:val="00C2524E"/>
    <w:rsid w:val="00C26647"/>
    <w:rsid w:val="00C300FB"/>
    <w:rsid w:val="00C30A12"/>
    <w:rsid w:val="00C30A28"/>
    <w:rsid w:val="00C3114E"/>
    <w:rsid w:val="00C324EA"/>
    <w:rsid w:val="00C33E73"/>
    <w:rsid w:val="00C344C8"/>
    <w:rsid w:val="00C3587C"/>
    <w:rsid w:val="00C36F89"/>
    <w:rsid w:val="00C371ED"/>
    <w:rsid w:val="00C3746A"/>
    <w:rsid w:val="00C37653"/>
    <w:rsid w:val="00C37A30"/>
    <w:rsid w:val="00C40E1B"/>
    <w:rsid w:val="00C427BC"/>
    <w:rsid w:val="00C428D9"/>
    <w:rsid w:val="00C434E3"/>
    <w:rsid w:val="00C447AF"/>
    <w:rsid w:val="00C44AE3"/>
    <w:rsid w:val="00C44D14"/>
    <w:rsid w:val="00C46599"/>
    <w:rsid w:val="00C4738D"/>
    <w:rsid w:val="00C546D4"/>
    <w:rsid w:val="00C54E4D"/>
    <w:rsid w:val="00C5575A"/>
    <w:rsid w:val="00C561FA"/>
    <w:rsid w:val="00C56596"/>
    <w:rsid w:val="00C56D37"/>
    <w:rsid w:val="00C60993"/>
    <w:rsid w:val="00C609F8"/>
    <w:rsid w:val="00C64941"/>
    <w:rsid w:val="00C65166"/>
    <w:rsid w:val="00C728BC"/>
    <w:rsid w:val="00C72EE9"/>
    <w:rsid w:val="00C7540C"/>
    <w:rsid w:val="00C81424"/>
    <w:rsid w:val="00C83337"/>
    <w:rsid w:val="00C84B16"/>
    <w:rsid w:val="00C8672F"/>
    <w:rsid w:val="00C87131"/>
    <w:rsid w:val="00C9056B"/>
    <w:rsid w:val="00C9509B"/>
    <w:rsid w:val="00C9637D"/>
    <w:rsid w:val="00C96648"/>
    <w:rsid w:val="00C96E0D"/>
    <w:rsid w:val="00C971CA"/>
    <w:rsid w:val="00CA1F1A"/>
    <w:rsid w:val="00CA25C8"/>
    <w:rsid w:val="00CA2B1F"/>
    <w:rsid w:val="00CA5732"/>
    <w:rsid w:val="00CA5954"/>
    <w:rsid w:val="00CA6461"/>
    <w:rsid w:val="00CB2C27"/>
    <w:rsid w:val="00CB3EF1"/>
    <w:rsid w:val="00CB45D0"/>
    <w:rsid w:val="00CB4849"/>
    <w:rsid w:val="00CB4853"/>
    <w:rsid w:val="00CB4A0C"/>
    <w:rsid w:val="00CB5E7F"/>
    <w:rsid w:val="00CB7103"/>
    <w:rsid w:val="00CB7A07"/>
    <w:rsid w:val="00CC1196"/>
    <w:rsid w:val="00CC3A6C"/>
    <w:rsid w:val="00CC6AD9"/>
    <w:rsid w:val="00CC7C5D"/>
    <w:rsid w:val="00CD248A"/>
    <w:rsid w:val="00CD3290"/>
    <w:rsid w:val="00CD34CB"/>
    <w:rsid w:val="00CD3717"/>
    <w:rsid w:val="00CD4E16"/>
    <w:rsid w:val="00CD5413"/>
    <w:rsid w:val="00CD6023"/>
    <w:rsid w:val="00CD6633"/>
    <w:rsid w:val="00CE1893"/>
    <w:rsid w:val="00CE45BD"/>
    <w:rsid w:val="00CE46FF"/>
    <w:rsid w:val="00CE5ECF"/>
    <w:rsid w:val="00CE7146"/>
    <w:rsid w:val="00CF26BD"/>
    <w:rsid w:val="00CF41C3"/>
    <w:rsid w:val="00CF5566"/>
    <w:rsid w:val="00CF6F5C"/>
    <w:rsid w:val="00CF7909"/>
    <w:rsid w:val="00D0143C"/>
    <w:rsid w:val="00D02B6B"/>
    <w:rsid w:val="00D04F08"/>
    <w:rsid w:val="00D070B8"/>
    <w:rsid w:val="00D1167A"/>
    <w:rsid w:val="00D123B4"/>
    <w:rsid w:val="00D12D3B"/>
    <w:rsid w:val="00D14022"/>
    <w:rsid w:val="00D14094"/>
    <w:rsid w:val="00D144C5"/>
    <w:rsid w:val="00D163E3"/>
    <w:rsid w:val="00D169C8"/>
    <w:rsid w:val="00D17699"/>
    <w:rsid w:val="00D2036B"/>
    <w:rsid w:val="00D204BA"/>
    <w:rsid w:val="00D21408"/>
    <w:rsid w:val="00D22880"/>
    <w:rsid w:val="00D22C7A"/>
    <w:rsid w:val="00D23F4E"/>
    <w:rsid w:val="00D259AF"/>
    <w:rsid w:val="00D269DD"/>
    <w:rsid w:val="00D276A1"/>
    <w:rsid w:val="00D30EFF"/>
    <w:rsid w:val="00D310D5"/>
    <w:rsid w:val="00D315A7"/>
    <w:rsid w:val="00D3196F"/>
    <w:rsid w:val="00D32333"/>
    <w:rsid w:val="00D32F5B"/>
    <w:rsid w:val="00D344EB"/>
    <w:rsid w:val="00D3578F"/>
    <w:rsid w:val="00D35BD6"/>
    <w:rsid w:val="00D35D4F"/>
    <w:rsid w:val="00D35DE0"/>
    <w:rsid w:val="00D366C7"/>
    <w:rsid w:val="00D36F38"/>
    <w:rsid w:val="00D409C1"/>
    <w:rsid w:val="00D412E7"/>
    <w:rsid w:val="00D420D2"/>
    <w:rsid w:val="00D4241A"/>
    <w:rsid w:val="00D4348A"/>
    <w:rsid w:val="00D44C10"/>
    <w:rsid w:val="00D458DE"/>
    <w:rsid w:val="00D479C0"/>
    <w:rsid w:val="00D47A6F"/>
    <w:rsid w:val="00D47D9F"/>
    <w:rsid w:val="00D50C85"/>
    <w:rsid w:val="00D51FC8"/>
    <w:rsid w:val="00D528E3"/>
    <w:rsid w:val="00D52B26"/>
    <w:rsid w:val="00D53DAA"/>
    <w:rsid w:val="00D558C4"/>
    <w:rsid w:val="00D55F58"/>
    <w:rsid w:val="00D56835"/>
    <w:rsid w:val="00D5743D"/>
    <w:rsid w:val="00D60667"/>
    <w:rsid w:val="00D612F1"/>
    <w:rsid w:val="00D6165F"/>
    <w:rsid w:val="00D61BB2"/>
    <w:rsid w:val="00D61DCE"/>
    <w:rsid w:val="00D621BB"/>
    <w:rsid w:val="00D62CDB"/>
    <w:rsid w:val="00D63683"/>
    <w:rsid w:val="00D63BA4"/>
    <w:rsid w:val="00D63CA6"/>
    <w:rsid w:val="00D64E58"/>
    <w:rsid w:val="00D65BFB"/>
    <w:rsid w:val="00D661FB"/>
    <w:rsid w:val="00D66620"/>
    <w:rsid w:val="00D731E9"/>
    <w:rsid w:val="00D734D5"/>
    <w:rsid w:val="00D74EBB"/>
    <w:rsid w:val="00D77E42"/>
    <w:rsid w:val="00D800B1"/>
    <w:rsid w:val="00D804A9"/>
    <w:rsid w:val="00D80A51"/>
    <w:rsid w:val="00D81128"/>
    <w:rsid w:val="00D8390C"/>
    <w:rsid w:val="00D84C48"/>
    <w:rsid w:val="00D8536E"/>
    <w:rsid w:val="00D858F4"/>
    <w:rsid w:val="00D861F2"/>
    <w:rsid w:val="00D86F8D"/>
    <w:rsid w:val="00D90BE4"/>
    <w:rsid w:val="00D917DA"/>
    <w:rsid w:val="00D92192"/>
    <w:rsid w:val="00D92436"/>
    <w:rsid w:val="00D92C53"/>
    <w:rsid w:val="00D942FF"/>
    <w:rsid w:val="00D94D5B"/>
    <w:rsid w:val="00D9695C"/>
    <w:rsid w:val="00D971DC"/>
    <w:rsid w:val="00D97A75"/>
    <w:rsid w:val="00D97AE9"/>
    <w:rsid w:val="00DA0717"/>
    <w:rsid w:val="00DA1BF3"/>
    <w:rsid w:val="00DA290D"/>
    <w:rsid w:val="00DA33DC"/>
    <w:rsid w:val="00DA363F"/>
    <w:rsid w:val="00DA477C"/>
    <w:rsid w:val="00DA4B2B"/>
    <w:rsid w:val="00DA4EB7"/>
    <w:rsid w:val="00DA65F2"/>
    <w:rsid w:val="00DA7F7A"/>
    <w:rsid w:val="00DB06EC"/>
    <w:rsid w:val="00DB10AF"/>
    <w:rsid w:val="00DB2274"/>
    <w:rsid w:val="00DB2C99"/>
    <w:rsid w:val="00DB3EF2"/>
    <w:rsid w:val="00DB41DC"/>
    <w:rsid w:val="00DB5104"/>
    <w:rsid w:val="00DB59DF"/>
    <w:rsid w:val="00DB5C08"/>
    <w:rsid w:val="00DB5D1C"/>
    <w:rsid w:val="00DC3779"/>
    <w:rsid w:val="00DC4253"/>
    <w:rsid w:val="00DC56DB"/>
    <w:rsid w:val="00DD0D8F"/>
    <w:rsid w:val="00DD14B8"/>
    <w:rsid w:val="00DD3134"/>
    <w:rsid w:val="00DD33D3"/>
    <w:rsid w:val="00DD3C23"/>
    <w:rsid w:val="00DD3C8B"/>
    <w:rsid w:val="00DD46AE"/>
    <w:rsid w:val="00DD492B"/>
    <w:rsid w:val="00DD7095"/>
    <w:rsid w:val="00DD7BB4"/>
    <w:rsid w:val="00DE01C8"/>
    <w:rsid w:val="00DE0974"/>
    <w:rsid w:val="00DE22A0"/>
    <w:rsid w:val="00DE4756"/>
    <w:rsid w:val="00DE6209"/>
    <w:rsid w:val="00DF11F2"/>
    <w:rsid w:val="00E00C60"/>
    <w:rsid w:val="00E00E29"/>
    <w:rsid w:val="00E00E6A"/>
    <w:rsid w:val="00E01C70"/>
    <w:rsid w:val="00E045B6"/>
    <w:rsid w:val="00E0546F"/>
    <w:rsid w:val="00E0571A"/>
    <w:rsid w:val="00E06035"/>
    <w:rsid w:val="00E07E05"/>
    <w:rsid w:val="00E10D64"/>
    <w:rsid w:val="00E1186B"/>
    <w:rsid w:val="00E11955"/>
    <w:rsid w:val="00E12741"/>
    <w:rsid w:val="00E138E3"/>
    <w:rsid w:val="00E15A8E"/>
    <w:rsid w:val="00E16AB9"/>
    <w:rsid w:val="00E16FAD"/>
    <w:rsid w:val="00E25A8D"/>
    <w:rsid w:val="00E31EB6"/>
    <w:rsid w:val="00E323A4"/>
    <w:rsid w:val="00E32B31"/>
    <w:rsid w:val="00E37570"/>
    <w:rsid w:val="00E375F5"/>
    <w:rsid w:val="00E403B5"/>
    <w:rsid w:val="00E40AD5"/>
    <w:rsid w:val="00E469D3"/>
    <w:rsid w:val="00E47E5B"/>
    <w:rsid w:val="00E50B28"/>
    <w:rsid w:val="00E5118E"/>
    <w:rsid w:val="00E52A5E"/>
    <w:rsid w:val="00E52DD5"/>
    <w:rsid w:val="00E55714"/>
    <w:rsid w:val="00E573D8"/>
    <w:rsid w:val="00E57C9D"/>
    <w:rsid w:val="00E605AC"/>
    <w:rsid w:val="00E6263E"/>
    <w:rsid w:val="00E62944"/>
    <w:rsid w:val="00E6423E"/>
    <w:rsid w:val="00E64242"/>
    <w:rsid w:val="00E668AD"/>
    <w:rsid w:val="00E70520"/>
    <w:rsid w:val="00E70711"/>
    <w:rsid w:val="00E71AFF"/>
    <w:rsid w:val="00E73E31"/>
    <w:rsid w:val="00E771BD"/>
    <w:rsid w:val="00E810E2"/>
    <w:rsid w:val="00E8182E"/>
    <w:rsid w:val="00E81A1F"/>
    <w:rsid w:val="00E844D1"/>
    <w:rsid w:val="00E85FB2"/>
    <w:rsid w:val="00E91CFA"/>
    <w:rsid w:val="00E9255D"/>
    <w:rsid w:val="00E92AE3"/>
    <w:rsid w:val="00E959E8"/>
    <w:rsid w:val="00E9745E"/>
    <w:rsid w:val="00E976AF"/>
    <w:rsid w:val="00EA15BD"/>
    <w:rsid w:val="00EA1EA8"/>
    <w:rsid w:val="00EA2768"/>
    <w:rsid w:val="00EA3687"/>
    <w:rsid w:val="00EA3CF1"/>
    <w:rsid w:val="00EA578A"/>
    <w:rsid w:val="00EA5827"/>
    <w:rsid w:val="00EA5C0A"/>
    <w:rsid w:val="00EA5E50"/>
    <w:rsid w:val="00EA76CB"/>
    <w:rsid w:val="00EA7FB6"/>
    <w:rsid w:val="00EB0724"/>
    <w:rsid w:val="00EB0902"/>
    <w:rsid w:val="00EB096A"/>
    <w:rsid w:val="00EB1A32"/>
    <w:rsid w:val="00EB4E72"/>
    <w:rsid w:val="00EB52DF"/>
    <w:rsid w:val="00EB5B33"/>
    <w:rsid w:val="00EB6A55"/>
    <w:rsid w:val="00EC04FC"/>
    <w:rsid w:val="00EC4D75"/>
    <w:rsid w:val="00EC4E11"/>
    <w:rsid w:val="00EC65FF"/>
    <w:rsid w:val="00EC6C32"/>
    <w:rsid w:val="00ED072C"/>
    <w:rsid w:val="00ED1DCC"/>
    <w:rsid w:val="00ED1DFF"/>
    <w:rsid w:val="00ED215B"/>
    <w:rsid w:val="00ED6D6B"/>
    <w:rsid w:val="00ED6F88"/>
    <w:rsid w:val="00ED7F3A"/>
    <w:rsid w:val="00EE0192"/>
    <w:rsid w:val="00EE18EA"/>
    <w:rsid w:val="00EE7C68"/>
    <w:rsid w:val="00EF12F3"/>
    <w:rsid w:val="00EF1ABD"/>
    <w:rsid w:val="00EF3BA6"/>
    <w:rsid w:val="00EF3DE7"/>
    <w:rsid w:val="00EF475A"/>
    <w:rsid w:val="00EF7159"/>
    <w:rsid w:val="00EF7EDD"/>
    <w:rsid w:val="00F01D44"/>
    <w:rsid w:val="00F02E87"/>
    <w:rsid w:val="00F04747"/>
    <w:rsid w:val="00F04A29"/>
    <w:rsid w:val="00F06A94"/>
    <w:rsid w:val="00F072D3"/>
    <w:rsid w:val="00F07EDF"/>
    <w:rsid w:val="00F11295"/>
    <w:rsid w:val="00F11DC0"/>
    <w:rsid w:val="00F125D7"/>
    <w:rsid w:val="00F2006F"/>
    <w:rsid w:val="00F201E5"/>
    <w:rsid w:val="00F20341"/>
    <w:rsid w:val="00F21BB9"/>
    <w:rsid w:val="00F23C6B"/>
    <w:rsid w:val="00F23DC6"/>
    <w:rsid w:val="00F25931"/>
    <w:rsid w:val="00F2610C"/>
    <w:rsid w:val="00F2777E"/>
    <w:rsid w:val="00F30229"/>
    <w:rsid w:val="00F32A69"/>
    <w:rsid w:val="00F32C4E"/>
    <w:rsid w:val="00F35122"/>
    <w:rsid w:val="00F416DF"/>
    <w:rsid w:val="00F417B4"/>
    <w:rsid w:val="00F43148"/>
    <w:rsid w:val="00F44BE9"/>
    <w:rsid w:val="00F44D70"/>
    <w:rsid w:val="00F450BA"/>
    <w:rsid w:val="00F4725C"/>
    <w:rsid w:val="00F47802"/>
    <w:rsid w:val="00F51906"/>
    <w:rsid w:val="00F52FD9"/>
    <w:rsid w:val="00F540C7"/>
    <w:rsid w:val="00F6096A"/>
    <w:rsid w:val="00F66241"/>
    <w:rsid w:val="00F71AFD"/>
    <w:rsid w:val="00F72B01"/>
    <w:rsid w:val="00F73450"/>
    <w:rsid w:val="00F73E2C"/>
    <w:rsid w:val="00F73EE7"/>
    <w:rsid w:val="00F740FB"/>
    <w:rsid w:val="00F7459A"/>
    <w:rsid w:val="00F77480"/>
    <w:rsid w:val="00F853C8"/>
    <w:rsid w:val="00F857D1"/>
    <w:rsid w:val="00F90B1D"/>
    <w:rsid w:val="00F91053"/>
    <w:rsid w:val="00F91425"/>
    <w:rsid w:val="00F919A0"/>
    <w:rsid w:val="00F929F1"/>
    <w:rsid w:val="00F930D6"/>
    <w:rsid w:val="00F95318"/>
    <w:rsid w:val="00F955C9"/>
    <w:rsid w:val="00F9651E"/>
    <w:rsid w:val="00F97396"/>
    <w:rsid w:val="00FA0DBA"/>
    <w:rsid w:val="00FA1EBD"/>
    <w:rsid w:val="00FA47F9"/>
    <w:rsid w:val="00FA4D04"/>
    <w:rsid w:val="00FA5D58"/>
    <w:rsid w:val="00FB053A"/>
    <w:rsid w:val="00FB3B3E"/>
    <w:rsid w:val="00FB4A56"/>
    <w:rsid w:val="00FB571A"/>
    <w:rsid w:val="00FB685C"/>
    <w:rsid w:val="00FB6ADA"/>
    <w:rsid w:val="00FB6F9C"/>
    <w:rsid w:val="00FB7B22"/>
    <w:rsid w:val="00FC051E"/>
    <w:rsid w:val="00FC1897"/>
    <w:rsid w:val="00FC248D"/>
    <w:rsid w:val="00FC6153"/>
    <w:rsid w:val="00FC651C"/>
    <w:rsid w:val="00FC7434"/>
    <w:rsid w:val="00FC7D10"/>
    <w:rsid w:val="00FD30A2"/>
    <w:rsid w:val="00FD65CF"/>
    <w:rsid w:val="00FD6660"/>
    <w:rsid w:val="00FD7345"/>
    <w:rsid w:val="00FD74D3"/>
    <w:rsid w:val="00FE2742"/>
    <w:rsid w:val="00FE2F16"/>
    <w:rsid w:val="00FE3BAE"/>
    <w:rsid w:val="00FE4DDA"/>
    <w:rsid w:val="00FE5737"/>
    <w:rsid w:val="00FE5927"/>
    <w:rsid w:val="00FE6962"/>
    <w:rsid w:val="00FE73A9"/>
    <w:rsid w:val="00FF1328"/>
    <w:rsid w:val="00FF2B2A"/>
    <w:rsid w:val="00FF440A"/>
    <w:rsid w:val="00FF468A"/>
    <w:rsid w:val="00FF4A33"/>
    <w:rsid w:val="00FF5DC7"/>
    <w:rsid w:val="00FF662F"/>
    <w:rsid w:val="00FF6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A65E7"/>
  <w15:docId w15:val="{33663A66-5B6A-4851-ACFE-0EB17813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2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D2C"/>
    <w:pPr>
      <w:ind w:left="720"/>
      <w:contextualSpacing/>
    </w:pPr>
  </w:style>
  <w:style w:type="paragraph" w:styleId="NoSpacing">
    <w:name w:val="No Spacing"/>
    <w:uiPriority w:val="1"/>
    <w:qFormat/>
    <w:rsid w:val="009C4D2C"/>
    <w:pPr>
      <w:spacing w:after="0" w:line="240" w:lineRule="auto"/>
    </w:pPr>
  </w:style>
  <w:style w:type="paragraph" w:styleId="Header">
    <w:name w:val="header"/>
    <w:basedOn w:val="Normal"/>
    <w:link w:val="HeaderChar"/>
    <w:uiPriority w:val="99"/>
    <w:unhideWhenUsed/>
    <w:rsid w:val="003D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2FB"/>
  </w:style>
  <w:style w:type="paragraph" w:styleId="Footer">
    <w:name w:val="footer"/>
    <w:basedOn w:val="Normal"/>
    <w:link w:val="FooterChar"/>
    <w:unhideWhenUsed/>
    <w:rsid w:val="003D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2FB"/>
  </w:style>
  <w:style w:type="paragraph" w:styleId="BalloonText">
    <w:name w:val="Balloon Text"/>
    <w:basedOn w:val="Normal"/>
    <w:link w:val="BalloonTextChar"/>
    <w:uiPriority w:val="99"/>
    <w:semiHidden/>
    <w:unhideWhenUsed/>
    <w:rsid w:val="00B02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A6"/>
    <w:rPr>
      <w:rFonts w:ascii="Segoe UI" w:hAnsi="Segoe UI" w:cs="Segoe UI"/>
      <w:sz w:val="18"/>
      <w:szCs w:val="18"/>
    </w:rPr>
  </w:style>
  <w:style w:type="paragraph" w:styleId="FootnoteText">
    <w:name w:val="footnote text"/>
    <w:basedOn w:val="Normal"/>
    <w:link w:val="FootnoteTextChar"/>
    <w:uiPriority w:val="99"/>
    <w:semiHidden/>
    <w:unhideWhenUsed/>
    <w:rsid w:val="007411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1AD"/>
    <w:rPr>
      <w:sz w:val="20"/>
      <w:szCs w:val="20"/>
    </w:rPr>
  </w:style>
  <w:style w:type="character" w:styleId="FootnoteReference">
    <w:name w:val="footnote reference"/>
    <w:basedOn w:val="DefaultParagraphFont"/>
    <w:uiPriority w:val="99"/>
    <w:semiHidden/>
    <w:unhideWhenUsed/>
    <w:rsid w:val="007411AD"/>
    <w:rPr>
      <w:vertAlign w:val="superscript"/>
    </w:rPr>
  </w:style>
  <w:style w:type="character" w:styleId="PageNumber">
    <w:name w:val="page number"/>
    <w:unhideWhenUsed/>
    <w:rsid w:val="00663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058535">
      <w:bodyDiv w:val="1"/>
      <w:marLeft w:val="0"/>
      <w:marRight w:val="0"/>
      <w:marTop w:val="0"/>
      <w:marBottom w:val="0"/>
      <w:divBdr>
        <w:top w:val="none" w:sz="0" w:space="0" w:color="auto"/>
        <w:left w:val="none" w:sz="0" w:space="0" w:color="auto"/>
        <w:bottom w:val="none" w:sz="0" w:space="0" w:color="auto"/>
        <w:right w:val="none" w:sz="0" w:space="0" w:color="auto"/>
      </w:divBdr>
    </w:div>
    <w:div w:id="496115870">
      <w:bodyDiv w:val="1"/>
      <w:marLeft w:val="0"/>
      <w:marRight w:val="0"/>
      <w:marTop w:val="0"/>
      <w:marBottom w:val="0"/>
      <w:divBdr>
        <w:top w:val="none" w:sz="0" w:space="0" w:color="auto"/>
        <w:left w:val="none" w:sz="0" w:space="0" w:color="auto"/>
        <w:bottom w:val="none" w:sz="0" w:space="0" w:color="auto"/>
        <w:right w:val="none" w:sz="0" w:space="0" w:color="auto"/>
      </w:divBdr>
    </w:div>
    <w:div w:id="501894858">
      <w:bodyDiv w:val="1"/>
      <w:marLeft w:val="0"/>
      <w:marRight w:val="0"/>
      <w:marTop w:val="0"/>
      <w:marBottom w:val="0"/>
      <w:divBdr>
        <w:top w:val="none" w:sz="0" w:space="0" w:color="auto"/>
        <w:left w:val="none" w:sz="0" w:space="0" w:color="auto"/>
        <w:bottom w:val="none" w:sz="0" w:space="0" w:color="auto"/>
        <w:right w:val="none" w:sz="0" w:space="0" w:color="auto"/>
      </w:divBdr>
    </w:div>
    <w:div w:id="637296985">
      <w:bodyDiv w:val="1"/>
      <w:marLeft w:val="0"/>
      <w:marRight w:val="0"/>
      <w:marTop w:val="0"/>
      <w:marBottom w:val="0"/>
      <w:divBdr>
        <w:top w:val="none" w:sz="0" w:space="0" w:color="auto"/>
        <w:left w:val="none" w:sz="0" w:space="0" w:color="auto"/>
        <w:bottom w:val="none" w:sz="0" w:space="0" w:color="auto"/>
        <w:right w:val="none" w:sz="0" w:space="0" w:color="auto"/>
      </w:divBdr>
    </w:div>
    <w:div w:id="748306342">
      <w:bodyDiv w:val="1"/>
      <w:marLeft w:val="0"/>
      <w:marRight w:val="0"/>
      <w:marTop w:val="0"/>
      <w:marBottom w:val="0"/>
      <w:divBdr>
        <w:top w:val="none" w:sz="0" w:space="0" w:color="auto"/>
        <w:left w:val="none" w:sz="0" w:space="0" w:color="auto"/>
        <w:bottom w:val="none" w:sz="0" w:space="0" w:color="auto"/>
        <w:right w:val="none" w:sz="0" w:space="0" w:color="auto"/>
      </w:divBdr>
    </w:div>
    <w:div w:id="1139958665">
      <w:bodyDiv w:val="1"/>
      <w:marLeft w:val="0"/>
      <w:marRight w:val="0"/>
      <w:marTop w:val="0"/>
      <w:marBottom w:val="0"/>
      <w:divBdr>
        <w:top w:val="none" w:sz="0" w:space="0" w:color="auto"/>
        <w:left w:val="none" w:sz="0" w:space="0" w:color="auto"/>
        <w:bottom w:val="none" w:sz="0" w:space="0" w:color="auto"/>
        <w:right w:val="none" w:sz="0" w:space="0" w:color="auto"/>
      </w:divBdr>
    </w:div>
    <w:div w:id="1257247853">
      <w:bodyDiv w:val="1"/>
      <w:marLeft w:val="0"/>
      <w:marRight w:val="0"/>
      <w:marTop w:val="0"/>
      <w:marBottom w:val="0"/>
      <w:divBdr>
        <w:top w:val="none" w:sz="0" w:space="0" w:color="auto"/>
        <w:left w:val="none" w:sz="0" w:space="0" w:color="auto"/>
        <w:bottom w:val="none" w:sz="0" w:space="0" w:color="auto"/>
        <w:right w:val="none" w:sz="0" w:space="0" w:color="auto"/>
      </w:divBdr>
    </w:div>
    <w:div w:id="1306813768">
      <w:bodyDiv w:val="1"/>
      <w:marLeft w:val="0"/>
      <w:marRight w:val="0"/>
      <w:marTop w:val="0"/>
      <w:marBottom w:val="0"/>
      <w:divBdr>
        <w:top w:val="none" w:sz="0" w:space="0" w:color="auto"/>
        <w:left w:val="none" w:sz="0" w:space="0" w:color="auto"/>
        <w:bottom w:val="none" w:sz="0" w:space="0" w:color="auto"/>
        <w:right w:val="none" w:sz="0" w:space="0" w:color="auto"/>
      </w:divBdr>
    </w:div>
    <w:div w:id="1536188340">
      <w:bodyDiv w:val="1"/>
      <w:marLeft w:val="0"/>
      <w:marRight w:val="0"/>
      <w:marTop w:val="0"/>
      <w:marBottom w:val="0"/>
      <w:divBdr>
        <w:top w:val="none" w:sz="0" w:space="0" w:color="auto"/>
        <w:left w:val="none" w:sz="0" w:space="0" w:color="auto"/>
        <w:bottom w:val="none" w:sz="0" w:space="0" w:color="auto"/>
        <w:right w:val="none" w:sz="0" w:space="0" w:color="auto"/>
      </w:divBdr>
    </w:div>
    <w:div w:id="1646592095">
      <w:bodyDiv w:val="1"/>
      <w:marLeft w:val="0"/>
      <w:marRight w:val="0"/>
      <w:marTop w:val="0"/>
      <w:marBottom w:val="0"/>
      <w:divBdr>
        <w:top w:val="none" w:sz="0" w:space="0" w:color="auto"/>
        <w:left w:val="none" w:sz="0" w:space="0" w:color="auto"/>
        <w:bottom w:val="none" w:sz="0" w:space="0" w:color="auto"/>
        <w:right w:val="none" w:sz="0" w:space="0" w:color="auto"/>
      </w:divBdr>
    </w:div>
    <w:div w:id="1717659745">
      <w:bodyDiv w:val="1"/>
      <w:marLeft w:val="0"/>
      <w:marRight w:val="0"/>
      <w:marTop w:val="0"/>
      <w:marBottom w:val="0"/>
      <w:divBdr>
        <w:top w:val="none" w:sz="0" w:space="0" w:color="auto"/>
        <w:left w:val="none" w:sz="0" w:space="0" w:color="auto"/>
        <w:bottom w:val="none" w:sz="0" w:space="0" w:color="auto"/>
        <w:right w:val="none" w:sz="0" w:space="0" w:color="auto"/>
      </w:divBdr>
    </w:div>
    <w:div w:id="1743673063">
      <w:bodyDiv w:val="1"/>
      <w:marLeft w:val="0"/>
      <w:marRight w:val="0"/>
      <w:marTop w:val="0"/>
      <w:marBottom w:val="0"/>
      <w:divBdr>
        <w:top w:val="none" w:sz="0" w:space="0" w:color="auto"/>
        <w:left w:val="none" w:sz="0" w:space="0" w:color="auto"/>
        <w:bottom w:val="none" w:sz="0" w:space="0" w:color="auto"/>
        <w:right w:val="none" w:sz="0" w:space="0" w:color="auto"/>
      </w:divBdr>
    </w:div>
    <w:div w:id="1785224511">
      <w:bodyDiv w:val="1"/>
      <w:marLeft w:val="0"/>
      <w:marRight w:val="0"/>
      <w:marTop w:val="0"/>
      <w:marBottom w:val="0"/>
      <w:divBdr>
        <w:top w:val="none" w:sz="0" w:space="0" w:color="auto"/>
        <w:left w:val="none" w:sz="0" w:space="0" w:color="auto"/>
        <w:bottom w:val="none" w:sz="0" w:space="0" w:color="auto"/>
        <w:right w:val="none" w:sz="0" w:space="0" w:color="auto"/>
      </w:divBdr>
    </w:div>
    <w:div w:id="1966957682">
      <w:bodyDiv w:val="1"/>
      <w:marLeft w:val="0"/>
      <w:marRight w:val="0"/>
      <w:marTop w:val="0"/>
      <w:marBottom w:val="0"/>
      <w:divBdr>
        <w:top w:val="none" w:sz="0" w:space="0" w:color="auto"/>
        <w:left w:val="none" w:sz="0" w:space="0" w:color="auto"/>
        <w:bottom w:val="none" w:sz="0" w:space="0" w:color="auto"/>
        <w:right w:val="none" w:sz="0" w:space="0" w:color="auto"/>
      </w:divBdr>
    </w:div>
    <w:div w:id="20013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dirty="0"/>
              <a:t>Average bps SIPP Accumulation Charge</a:t>
            </a:r>
            <a:br>
              <a:rPr lang="en-GB" sz="2000" dirty="0"/>
            </a:br>
            <a:r>
              <a:rPr lang="en-GB" sz="1100" dirty="0"/>
              <a:t>- published tariffs -</a:t>
            </a:r>
          </a:p>
        </c:rich>
      </c:tx>
      <c:layout>
        <c:manualLayout>
          <c:xMode val="edge"/>
          <c:yMode val="edge"/>
          <c:x val="0.10744964108402112"/>
          <c:y val="2.2222222222222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9682931199865"/>
          <c:y val="0.14074174246224763"/>
          <c:w val="0.83546026626189807"/>
          <c:h val="0.79355860523556965"/>
        </c:manualLayout>
      </c:layout>
      <c:lineChart>
        <c:grouping val="standard"/>
        <c:varyColors val="0"/>
        <c:ser>
          <c:idx val="11"/>
          <c:order val="0"/>
          <c:tx>
            <c:strRef>
              <c:f>Output!$B$19</c:f>
              <c:strCache>
                <c:ptCount val="1"/>
                <c:pt idx="0">
                  <c:v>Novia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Output!$C$7:$I$7</c:f>
              <c:numCache>
                <c:formatCode>"£"#,##0</c:formatCode>
                <c:ptCount val="7"/>
                <c:pt idx="0">
                  <c:v>50000</c:v>
                </c:pt>
                <c:pt idx="1">
                  <c:v>75000</c:v>
                </c:pt>
                <c:pt idx="2">
                  <c:v>100000</c:v>
                </c:pt>
                <c:pt idx="3">
                  <c:v>150000</c:v>
                </c:pt>
                <c:pt idx="4">
                  <c:v>200000</c:v>
                </c:pt>
                <c:pt idx="5">
                  <c:v>350000</c:v>
                </c:pt>
                <c:pt idx="6">
                  <c:v>500000</c:v>
                </c:pt>
              </c:numCache>
            </c:numRef>
          </c:cat>
          <c:val>
            <c:numRef>
              <c:f>Output!$C$19:$I$19</c:f>
              <c:numCache>
                <c:formatCode>0.000%</c:formatCode>
                <c:ptCount val="7"/>
                <c:pt idx="0">
                  <c:v>5.0000000000000001E-3</c:v>
                </c:pt>
                <c:pt idx="1">
                  <c:v>5.0000000000000001E-3</c:v>
                </c:pt>
                <c:pt idx="2">
                  <c:v>5.0000000000000001E-3</c:v>
                </c:pt>
                <c:pt idx="3">
                  <c:v>5.0000000000000001E-3</c:v>
                </c:pt>
                <c:pt idx="4">
                  <c:v>5.0000000000000001E-3</c:v>
                </c:pt>
                <c:pt idx="5">
                  <c:v>4.7142828571428578E-3</c:v>
                </c:pt>
                <c:pt idx="6">
                  <c:v>4.499996E-3</c:v>
                </c:pt>
              </c:numCache>
            </c:numRef>
          </c:val>
          <c:smooth val="0"/>
          <c:extLst>
            <c:ext xmlns:c16="http://schemas.microsoft.com/office/drawing/2014/chart" uri="{C3380CC4-5D6E-409C-BE32-E72D297353CC}">
              <c16:uniqueId val="{0000000B-13AA-4585-B5AA-DFB970D73A91}"/>
            </c:ext>
          </c:extLst>
        </c:ser>
        <c:ser>
          <c:idx val="12"/>
          <c:order val="1"/>
          <c:tx>
            <c:strRef>
              <c:f>Output!$B$20</c:f>
              <c:strCache>
                <c:ptCount val="1"/>
                <c:pt idx="0">
                  <c:v>Nucleus</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Output!$C$7:$I$7</c:f>
              <c:numCache>
                <c:formatCode>"£"#,##0</c:formatCode>
                <c:ptCount val="7"/>
                <c:pt idx="0">
                  <c:v>50000</c:v>
                </c:pt>
                <c:pt idx="1">
                  <c:v>75000</c:v>
                </c:pt>
                <c:pt idx="2">
                  <c:v>100000</c:v>
                </c:pt>
                <c:pt idx="3">
                  <c:v>150000</c:v>
                </c:pt>
                <c:pt idx="4">
                  <c:v>200000</c:v>
                </c:pt>
                <c:pt idx="5">
                  <c:v>350000</c:v>
                </c:pt>
                <c:pt idx="6">
                  <c:v>500000</c:v>
                </c:pt>
              </c:numCache>
            </c:numRef>
          </c:cat>
          <c:val>
            <c:numRef>
              <c:f>Output!$C$20:$I$20</c:f>
              <c:numCache>
                <c:formatCode>0.000%</c:formatCode>
                <c:ptCount val="7"/>
                <c:pt idx="0">
                  <c:v>3.5000000000000001E-3</c:v>
                </c:pt>
                <c:pt idx="1">
                  <c:v>3.5000000000000001E-3</c:v>
                </c:pt>
                <c:pt idx="2">
                  <c:v>3.5000000000000001E-3</c:v>
                </c:pt>
                <c:pt idx="3">
                  <c:v>3.5000000000000001E-3</c:v>
                </c:pt>
                <c:pt idx="4">
                  <c:v>3.5000000000000001E-3</c:v>
                </c:pt>
                <c:pt idx="5">
                  <c:v>3.5000000000000001E-3</c:v>
                </c:pt>
                <c:pt idx="6">
                  <c:v>3.4999980000000003E-3</c:v>
                </c:pt>
              </c:numCache>
            </c:numRef>
          </c:val>
          <c:smooth val="0"/>
          <c:extLst>
            <c:ext xmlns:c16="http://schemas.microsoft.com/office/drawing/2014/chart" uri="{C3380CC4-5D6E-409C-BE32-E72D297353CC}">
              <c16:uniqueId val="{0000000C-13AA-4585-B5AA-DFB970D73A91}"/>
            </c:ext>
          </c:extLst>
        </c:ser>
        <c:ser>
          <c:idx val="13"/>
          <c:order val="2"/>
          <c:tx>
            <c:strRef>
              <c:f>Output!$B$21</c:f>
              <c:strCache>
                <c:ptCount val="1"/>
                <c:pt idx="0">
                  <c:v>Old Mutual Wealth</c:v>
                </c:pt>
              </c:strCache>
            </c:strRef>
          </c:tx>
          <c:spPr>
            <a:ln w="28575" cap="rnd">
              <a:solidFill>
                <a:srgbClr val="92D05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Output!$C$7:$I$7</c:f>
              <c:numCache>
                <c:formatCode>"£"#,##0</c:formatCode>
                <c:ptCount val="7"/>
                <c:pt idx="0">
                  <c:v>50000</c:v>
                </c:pt>
                <c:pt idx="1">
                  <c:v>75000</c:v>
                </c:pt>
                <c:pt idx="2">
                  <c:v>100000</c:v>
                </c:pt>
                <c:pt idx="3">
                  <c:v>150000</c:v>
                </c:pt>
                <c:pt idx="4">
                  <c:v>200000</c:v>
                </c:pt>
                <c:pt idx="5">
                  <c:v>350000</c:v>
                </c:pt>
                <c:pt idx="6">
                  <c:v>500000</c:v>
                </c:pt>
              </c:numCache>
            </c:numRef>
          </c:cat>
          <c:val>
            <c:numRef>
              <c:f>Output!$C$21:$I$21</c:f>
              <c:numCache>
                <c:formatCode>0.000%</c:formatCode>
                <c:ptCount val="7"/>
                <c:pt idx="0">
                  <c:v>4.2499700000000005E-3</c:v>
                </c:pt>
                <c:pt idx="1">
                  <c:v>3.9999800000000002E-3</c:v>
                </c:pt>
                <c:pt idx="2">
                  <c:v>3.8749800000000001E-3</c:v>
                </c:pt>
                <c:pt idx="3">
                  <c:v>3.5833200000000005E-3</c:v>
                </c:pt>
                <c:pt idx="4">
                  <c:v>3.4374900000000001E-3</c:v>
                </c:pt>
                <c:pt idx="5">
                  <c:v>3.249994285714286E-3</c:v>
                </c:pt>
                <c:pt idx="6">
                  <c:v>3.1749949999999999E-3</c:v>
                </c:pt>
              </c:numCache>
            </c:numRef>
          </c:val>
          <c:smooth val="0"/>
          <c:extLst>
            <c:ext xmlns:c16="http://schemas.microsoft.com/office/drawing/2014/chart" uri="{C3380CC4-5D6E-409C-BE32-E72D297353CC}">
              <c16:uniqueId val="{0000000D-13AA-4585-B5AA-DFB970D73A91}"/>
            </c:ext>
          </c:extLst>
        </c:ser>
        <c:ser>
          <c:idx val="14"/>
          <c:order val="3"/>
          <c:tx>
            <c:strRef>
              <c:f>Output!$B$22</c:f>
              <c:strCache>
                <c:ptCount val="1"/>
                <c:pt idx="0">
                  <c:v>Standard Life Wrap</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f>Output!$C$7:$I$7</c:f>
              <c:numCache>
                <c:formatCode>"£"#,##0</c:formatCode>
                <c:ptCount val="7"/>
                <c:pt idx="0">
                  <c:v>50000</c:v>
                </c:pt>
                <c:pt idx="1">
                  <c:v>75000</c:v>
                </c:pt>
                <c:pt idx="2">
                  <c:v>100000</c:v>
                </c:pt>
                <c:pt idx="3">
                  <c:v>150000</c:v>
                </c:pt>
                <c:pt idx="4">
                  <c:v>200000</c:v>
                </c:pt>
                <c:pt idx="5">
                  <c:v>350000</c:v>
                </c:pt>
                <c:pt idx="6">
                  <c:v>500000</c:v>
                </c:pt>
              </c:numCache>
            </c:numRef>
          </c:cat>
          <c:val>
            <c:numRef>
              <c:f>Output!$C$22:$I$22</c:f>
              <c:numCache>
                <c:formatCode>0.000%</c:formatCode>
                <c:ptCount val="7"/>
                <c:pt idx="0">
                  <c:v>5.4999999999999997E-3</c:v>
                </c:pt>
                <c:pt idx="1">
                  <c:v>5.4999999999999997E-3</c:v>
                </c:pt>
                <c:pt idx="2">
                  <c:v>5.4999949999999997E-3</c:v>
                </c:pt>
                <c:pt idx="3">
                  <c:v>5.3333299999999998E-3</c:v>
                </c:pt>
                <c:pt idx="4">
                  <c:v>5.2499974999999999E-3</c:v>
                </c:pt>
                <c:pt idx="5">
                  <c:v>4.9999971428571427E-3</c:v>
                </c:pt>
                <c:pt idx="6">
                  <c:v>4.8499969999999991E-3</c:v>
                </c:pt>
              </c:numCache>
            </c:numRef>
          </c:val>
          <c:smooth val="0"/>
          <c:extLst>
            <c:ext xmlns:c16="http://schemas.microsoft.com/office/drawing/2014/chart" uri="{C3380CC4-5D6E-409C-BE32-E72D297353CC}">
              <c16:uniqueId val="{0000000E-13AA-4585-B5AA-DFB970D73A91}"/>
            </c:ext>
          </c:extLst>
        </c:ser>
        <c:ser>
          <c:idx val="15"/>
          <c:order val="4"/>
          <c:tx>
            <c:strRef>
              <c:f>Output!$B$23</c:f>
              <c:strCache>
                <c:ptCount val="1"/>
                <c:pt idx="0">
                  <c:v>Transact</c:v>
                </c:pt>
              </c:strCache>
            </c:strRef>
          </c:tx>
          <c:spPr>
            <a:ln w="28575" cap="rnd">
              <a:solidFill>
                <a:srgbClr val="FF3399"/>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Output!$C$7:$I$7</c:f>
              <c:numCache>
                <c:formatCode>"£"#,##0</c:formatCode>
                <c:ptCount val="7"/>
                <c:pt idx="0">
                  <c:v>50000</c:v>
                </c:pt>
                <c:pt idx="1">
                  <c:v>75000</c:v>
                </c:pt>
                <c:pt idx="2">
                  <c:v>100000</c:v>
                </c:pt>
                <c:pt idx="3">
                  <c:v>150000</c:v>
                </c:pt>
                <c:pt idx="4">
                  <c:v>200000</c:v>
                </c:pt>
                <c:pt idx="5">
                  <c:v>350000</c:v>
                </c:pt>
                <c:pt idx="6">
                  <c:v>500000</c:v>
                </c:pt>
              </c:numCache>
            </c:numRef>
          </c:cat>
          <c:val>
            <c:numRef>
              <c:f>Output!$C$23:$I$23</c:f>
              <c:numCache>
                <c:formatCode>0.000%</c:formatCode>
                <c:ptCount val="7"/>
                <c:pt idx="0">
                  <c:v>6.6E-3</c:v>
                </c:pt>
                <c:pt idx="1">
                  <c:v>5.6666400000000006E-3</c:v>
                </c:pt>
                <c:pt idx="2">
                  <c:v>4.9999800000000002E-3</c:v>
                </c:pt>
                <c:pt idx="3">
                  <c:v>3.5333333333333336E-3</c:v>
                </c:pt>
                <c:pt idx="4">
                  <c:v>3.4000000000000002E-3</c:v>
                </c:pt>
                <c:pt idx="5">
                  <c:v>3.2285714285714287E-3</c:v>
                </c:pt>
                <c:pt idx="6">
                  <c:v>3.16E-3</c:v>
                </c:pt>
              </c:numCache>
            </c:numRef>
          </c:val>
          <c:smooth val="0"/>
          <c:extLst>
            <c:ext xmlns:c16="http://schemas.microsoft.com/office/drawing/2014/chart" uri="{C3380CC4-5D6E-409C-BE32-E72D297353CC}">
              <c16:uniqueId val="{0000000F-13AA-4585-B5AA-DFB970D73A91}"/>
            </c:ext>
          </c:extLst>
        </c:ser>
        <c:dLbls>
          <c:showLegendKey val="0"/>
          <c:showVal val="0"/>
          <c:showCatName val="0"/>
          <c:showSerName val="0"/>
          <c:showPercent val="0"/>
          <c:showBubbleSize val="0"/>
        </c:dLbls>
        <c:marker val="1"/>
        <c:smooth val="0"/>
        <c:axId val="166998016"/>
        <c:axId val="167000320"/>
        <c:extLst/>
      </c:lineChart>
      <c:catAx>
        <c:axId val="16699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Fund Size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00320"/>
        <c:crosses val="autoZero"/>
        <c:auto val="1"/>
        <c:lblAlgn val="ctr"/>
        <c:lblOffset val="100"/>
        <c:noMultiLvlLbl val="0"/>
      </c:catAx>
      <c:valAx>
        <c:axId val="16700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Average Annual Charge as bps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9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2000"/>
              <a:t>Average bps ISA / GIA Charge</a:t>
            </a:r>
            <a:br>
              <a:rPr lang="en-GB" sz="2000"/>
            </a:br>
            <a:r>
              <a:rPr lang="en-GB" sz="1100"/>
              <a:t>- published tariffs -</a:t>
            </a:r>
          </a:p>
        </c:rich>
      </c:tx>
      <c:layout>
        <c:manualLayout>
          <c:xMode val="edge"/>
          <c:yMode val="edge"/>
          <c:x val="0.13624458013595808"/>
          <c:y val="1.21654501216545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61220525180416"/>
          <c:y val="0.14074174246224763"/>
          <c:w val="0.82732812515010268"/>
          <c:h val="0.79355860523556965"/>
        </c:manualLayout>
      </c:layout>
      <c:lineChart>
        <c:grouping val="standard"/>
        <c:varyColors val="0"/>
        <c:ser>
          <c:idx val="11"/>
          <c:order val="0"/>
          <c:tx>
            <c:strRef>
              <c:f>Output!$B$63</c:f>
              <c:strCache>
                <c:ptCount val="1"/>
                <c:pt idx="0">
                  <c:v>Novia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Output!$C$51:$I$51</c:f>
              <c:numCache>
                <c:formatCode>"£"#,##0</c:formatCode>
                <c:ptCount val="7"/>
                <c:pt idx="0">
                  <c:v>50000</c:v>
                </c:pt>
                <c:pt idx="1">
                  <c:v>75000</c:v>
                </c:pt>
                <c:pt idx="2">
                  <c:v>100000</c:v>
                </c:pt>
                <c:pt idx="3">
                  <c:v>150000</c:v>
                </c:pt>
                <c:pt idx="4">
                  <c:v>200000</c:v>
                </c:pt>
                <c:pt idx="5">
                  <c:v>350000</c:v>
                </c:pt>
                <c:pt idx="6">
                  <c:v>500000</c:v>
                </c:pt>
              </c:numCache>
            </c:numRef>
          </c:cat>
          <c:val>
            <c:numRef>
              <c:f>Output!$C$63:$I$63</c:f>
              <c:numCache>
                <c:formatCode>0.000%</c:formatCode>
                <c:ptCount val="7"/>
                <c:pt idx="0">
                  <c:v>5.0000000000000001E-3</c:v>
                </c:pt>
                <c:pt idx="1">
                  <c:v>5.0000000000000001E-3</c:v>
                </c:pt>
                <c:pt idx="2">
                  <c:v>5.0000000000000001E-3</c:v>
                </c:pt>
                <c:pt idx="3">
                  <c:v>5.0000000000000001E-3</c:v>
                </c:pt>
                <c:pt idx="4">
                  <c:v>5.0000000000000001E-3</c:v>
                </c:pt>
                <c:pt idx="5">
                  <c:v>4.7142828571428578E-3</c:v>
                </c:pt>
                <c:pt idx="6">
                  <c:v>4.499996E-3</c:v>
                </c:pt>
              </c:numCache>
            </c:numRef>
          </c:val>
          <c:smooth val="0"/>
          <c:extLst>
            <c:ext xmlns:c16="http://schemas.microsoft.com/office/drawing/2014/chart" uri="{C3380CC4-5D6E-409C-BE32-E72D297353CC}">
              <c16:uniqueId val="{0000000B-DA64-4272-897D-D7A2A5C04212}"/>
            </c:ext>
          </c:extLst>
        </c:ser>
        <c:ser>
          <c:idx val="12"/>
          <c:order val="1"/>
          <c:tx>
            <c:strRef>
              <c:f>Output!$B$64</c:f>
              <c:strCache>
                <c:ptCount val="1"/>
                <c:pt idx="0">
                  <c:v>Nucleus</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Output!$C$51:$I$51</c:f>
              <c:numCache>
                <c:formatCode>"£"#,##0</c:formatCode>
                <c:ptCount val="7"/>
                <c:pt idx="0">
                  <c:v>50000</c:v>
                </c:pt>
                <c:pt idx="1">
                  <c:v>75000</c:v>
                </c:pt>
                <c:pt idx="2">
                  <c:v>100000</c:v>
                </c:pt>
                <c:pt idx="3">
                  <c:v>150000</c:v>
                </c:pt>
                <c:pt idx="4">
                  <c:v>200000</c:v>
                </c:pt>
                <c:pt idx="5">
                  <c:v>350000</c:v>
                </c:pt>
                <c:pt idx="6">
                  <c:v>500000</c:v>
                </c:pt>
              </c:numCache>
            </c:numRef>
          </c:cat>
          <c:val>
            <c:numRef>
              <c:f>Output!$C$64:$I$64</c:f>
              <c:numCache>
                <c:formatCode>0.000%</c:formatCode>
                <c:ptCount val="7"/>
                <c:pt idx="0">
                  <c:v>3.5000000000000001E-3</c:v>
                </c:pt>
                <c:pt idx="1">
                  <c:v>3.5000000000000001E-3</c:v>
                </c:pt>
                <c:pt idx="2">
                  <c:v>3.5000000000000001E-3</c:v>
                </c:pt>
                <c:pt idx="3">
                  <c:v>3.5000000000000001E-3</c:v>
                </c:pt>
                <c:pt idx="4">
                  <c:v>3.5000000000000001E-3</c:v>
                </c:pt>
                <c:pt idx="5">
                  <c:v>3.5000000000000001E-3</c:v>
                </c:pt>
                <c:pt idx="6">
                  <c:v>3.4999980000000003E-3</c:v>
                </c:pt>
              </c:numCache>
            </c:numRef>
          </c:val>
          <c:smooth val="0"/>
          <c:extLst>
            <c:ext xmlns:c16="http://schemas.microsoft.com/office/drawing/2014/chart" uri="{C3380CC4-5D6E-409C-BE32-E72D297353CC}">
              <c16:uniqueId val="{0000000C-DA64-4272-897D-D7A2A5C04212}"/>
            </c:ext>
          </c:extLst>
        </c:ser>
        <c:ser>
          <c:idx val="13"/>
          <c:order val="2"/>
          <c:tx>
            <c:strRef>
              <c:f>Output!$B$65</c:f>
              <c:strCache>
                <c:ptCount val="1"/>
                <c:pt idx="0">
                  <c:v>Old Mutual Wealth</c:v>
                </c:pt>
              </c:strCache>
            </c:strRef>
          </c:tx>
          <c:spPr>
            <a:ln w="28575" cap="rnd">
              <a:solidFill>
                <a:srgbClr val="92D05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Output!$C$51:$I$51</c:f>
              <c:numCache>
                <c:formatCode>"£"#,##0</c:formatCode>
                <c:ptCount val="7"/>
                <c:pt idx="0">
                  <c:v>50000</c:v>
                </c:pt>
                <c:pt idx="1">
                  <c:v>75000</c:v>
                </c:pt>
                <c:pt idx="2">
                  <c:v>100000</c:v>
                </c:pt>
                <c:pt idx="3">
                  <c:v>150000</c:v>
                </c:pt>
                <c:pt idx="4">
                  <c:v>200000</c:v>
                </c:pt>
                <c:pt idx="5">
                  <c:v>350000</c:v>
                </c:pt>
                <c:pt idx="6">
                  <c:v>500000</c:v>
                </c:pt>
              </c:numCache>
            </c:numRef>
          </c:cat>
          <c:val>
            <c:numRef>
              <c:f>Output!$C$65:$I$65</c:f>
              <c:numCache>
                <c:formatCode>0.000%</c:formatCode>
                <c:ptCount val="7"/>
                <c:pt idx="0">
                  <c:v>4.2499700000000005E-3</c:v>
                </c:pt>
                <c:pt idx="1">
                  <c:v>3.9999800000000002E-3</c:v>
                </c:pt>
                <c:pt idx="2">
                  <c:v>3.8749800000000001E-3</c:v>
                </c:pt>
                <c:pt idx="3">
                  <c:v>3.5833200000000005E-3</c:v>
                </c:pt>
                <c:pt idx="4">
                  <c:v>3.4374900000000001E-3</c:v>
                </c:pt>
                <c:pt idx="5">
                  <c:v>3.249994285714286E-3</c:v>
                </c:pt>
                <c:pt idx="6">
                  <c:v>3.1749949999999999E-3</c:v>
                </c:pt>
              </c:numCache>
            </c:numRef>
          </c:val>
          <c:smooth val="0"/>
          <c:extLst>
            <c:ext xmlns:c16="http://schemas.microsoft.com/office/drawing/2014/chart" uri="{C3380CC4-5D6E-409C-BE32-E72D297353CC}">
              <c16:uniqueId val="{0000000D-DA64-4272-897D-D7A2A5C04212}"/>
            </c:ext>
          </c:extLst>
        </c:ser>
        <c:ser>
          <c:idx val="14"/>
          <c:order val="3"/>
          <c:tx>
            <c:strRef>
              <c:f>Output!$B$66</c:f>
              <c:strCache>
                <c:ptCount val="1"/>
                <c:pt idx="0">
                  <c:v>Standard Life Wrap</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f>Output!$C$51:$I$51</c:f>
              <c:numCache>
                <c:formatCode>"£"#,##0</c:formatCode>
                <c:ptCount val="7"/>
                <c:pt idx="0">
                  <c:v>50000</c:v>
                </c:pt>
                <c:pt idx="1">
                  <c:v>75000</c:v>
                </c:pt>
                <c:pt idx="2">
                  <c:v>100000</c:v>
                </c:pt>
                <c:pt idx="3">
                  <c:v>150000</c:v>
                </c:pt>
                <c:pt idx="4">
                  <c:v>200000</c:v>
                </c:pt>
                <c:pt idx="5">
                  <c:v>350000</c:v>
                </c:pt>
                <c:pt idx="6">
                  <c:v>500000</c:v>
                </c:pt>
              </c:numCache>
            </c:numRef>
          </c:cat>
          <c:val>
            <c:numRef>
              <c:f>Output!$C$66:$I$66</c:f>
              <c:numCache>
                <c:formatCode>0.000%</c:formatCode>
                <c:ptCount val="7"/>
                <c:pt idx="0">
                  <c:v>4.0000000000000001E-3</c:v>
                </c:pt>
                <c:pt idx="1">
                  <c:v>4.0000000000000001E-3</c:v>
                </c:pt>
                <c:pt idx="2">
                  <c:v>3.9999949999999992E-3</c:v>
                </c:pt>
                <c:pt idx="3">
                  <c:v>3.8333300000000002E-3</c:v>
                </c:pt>
                <c:pt idx="4">
                  <c:v>3.7499974999999999E-3</c:v>
                </c:pt>
                <c:pt idx="5">
                  <c:v>3.4999971428571431E-3</c:v>
                </c:pt>
                <c:pt idx="6">
                  <c:v>3.3499970000000004E-3</c:v>
                </c:pt>
              </c:numCache>
            </c:numRef>
          </c:val>
          <c:smooth val="0"/>
          <c:extLst>
            <c:ext xmlns:c16="http://schemas.microsoft.com/office/drawing/2014/chart" uri="{C3380CC4-5D6E-409C-BE32-E72D297353CC}">
              <c16:uniqueId val="{0000000E-DA64-4272-897D-D7A2A5C04212}"/>
            </c:ext>
          </c:extLst>
        </c:ser>
        <c:ser>
          <c:idx val="15"/>
          <c:order val="4"/>
          <c:tx>
            <c:strRef>
              <c:f>Output!$B$67</c:f>
              <c:strCache>
                <c:ptCount val="1"/>
                <c:pt idx="0">
                  <c:v>Transact</c:v>
                </c:pt>
              </c:strCache>
            </c:strRef>
          </c:tx>
          <c:spPr>
            <a:ln w="28575" cap="rnd">
              <a:solidFill>
                <a:srgbClr val="FF3399"/>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Output!$C$51:$I$51</c:f>
              <c:numCache>
                <c:formatCode>"£"#,##0</c:formatCode>
                <c:ptCount val="7"/>
                <c:pt idx="0">
                  <c:v>50000</c:v>
                </c:pt>
                <c:pt idx="1">
                  <c:v>75000</c:v>
                </c:pt>
                <c:pt idx="2">
                  <c:v>100000</c:v>
                </c:pt>
                <c:pt idx="3">
                  <c:v>150000</c:v>
                </c:pt>
                <c:pt idx="4">
                  <c:v>200000</c:v>
                </c:pt>
                <c:pt idx="5">
                  <c:v>350000</c:v>
                </c:pt>
                <c:pt idx="6">
                  <c:v>500000</c:v>
                </c:pt>
              </c:numCache>
            </c:numRef>
          </c:cat>
          <c:val>
            <c:numRef>
              <c:f>Output!$C$67:$I$67</c:f>
              <c:numCache>
                <c:formatCode>0.000%</c:formatCode>
                <c:ptCount val="7"/>
                <c:pt idx="0">
                  <c:v>5.2399999999999999E-3</c:v>
                </c:pt>
                <c:pt idx="1">
                  <c:v>4.7599733333333338E-3</c:v>
                </c:pt>
                <c:pt idx="2">
                  <c:v>4.3199800000000002E-3</c:v>
                </c:pt>
                <c:pt idx="3">
                  <c:v>3.0800000000000003E-3</c:v>
                </c:pt>
                <c:pt idx="4">
                  <c:v>3.0600000000000002E-3</c:v>
                </c:pt>
                <c:pt idx="5">
                  <c:v>3.0342857142857142E-3</c:v>
                </c:pt>
                <c:pt idx="6">
                  <c:v>3.0240000000000002E-3</c:v>
                </c:pt>
              </c:numCache>
            </c:numRef>
          </c:val>
          <c:smooth val="0"/>
          <c:extLst>
            <c:ext xmlns:c16="http://schemas.microsoft.com/office/drawing/2014/chart" uri="{C3380CC4-5D6E-409C-BE32-E72D297353CC}">
              <c16:uniqueId val="{0000000F-DA64-4272-897D-D7A2A5C04212}"/>
            </c:ext>
          </c:extLst>
        </c:ser>
        <c:dLbls>
          <c:showLegendKey val="0"/>
          <c:showVal val="0"/>
          <c:showCatName val="0"/>
          <c:showSerName val="0"/>
          <c:showPercent val="0"/>
          <c:showBubbleSize val="0"/>
        </c:dLbls>
        <c:marker val="1"/>
        <c:smooth val="0"/>
        <c:axId val="194660224"/>
        <c:axId val="194687360"/>
        <c:extLst/>
      </c:lineChart>
      <c:catAx>
        <c:axId val="194660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Fund Size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87360"/>
        <c:crosses val="autoZero"/>
        <c:auto val="1"/>
        <c:lblAlgn val="ctr"/>
        <c:lblOffset val="100"/>
        <c:noMultiLvlLbl val="0"/>
      </c:catAx>
      <c:valAx>
        <c:axId val="19468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Average Annual Charge as bps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6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40B40D985D174E9F30555B0541AD57" ma:contentTypeVersion="7" ma:contentTypeDescription="Create a new document." ma:contentTypeScope="" ma:versionID="38d11578dd53dc7858d1f9d9f240e0b1">
  <xsd:schema xmlns:xsd="http://www.w3.org/2001/XMLSchema" xmlns:xs="http://www.w3.org/2001/XMLSchema" xmlns:p="http://schemas.microsoft.com/office/2006/metadata/properties" xmlns:ns2="f2641a6e-35f0-41eb-ab09-460c4bc954b3" xmlns:ns3="4746b477-48a6-432d-87c7-9fa5d6fff1c6" targetNamespace="http://schemas.microsoft.com/office/2006/metadata/properties" ma:root="true" ma:fieldsID="8655145332e892b5a3cb246b8aa7bbdc" ns2:_="" ns3:_="">
    <xsd:import namespace="f2641a6e-35f0-41eb-ab09-460c4bc954b3"/>
    <xsd:import namespace="4746b477-48a6-432d-87c7-9fa5d6fff1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41a6e-35f0-41eb-ab09-460c4bc95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46b477-48a6-432d-87c7-9fa5d6fff1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AF52B-C18B-405B-A5F3-061477F831BF}">
  <ds:schemaRefs>
    <ds:schemaRef ds:uri="http://schemas.openxmlformats.org/officeDocument/2006/bibliography"/>
  </ds:schemaRefs>
</ds:datastoreItem>
</file>

<file path=customXml/itemProps2.xml><?xml version="1.0" encoding="utf-8"?>
<ds:datastoreItem xmlns:ds="http://schemas.openxmlformats.org/officeDocument/2006/customXml" ds:itemID="{3AC0B063-FC05-4A6C-B12D-0A38CB2C4A43}">
  <ds:schemaRefs>
    <ds:schemaRef ds:uri="http://schemas.microsoft.com/sharepoint/v3/contenttype/forms"/>
  </ds:schemaRefs>
</ds:datastoreItem>
</file>

<file path=customXml/itemProps3.xml><?xml version="1.0" encoding="utf-8"?>
<ds:datastoreItem xmlns:ds="http://schemas.openxmlformats.org/officeDocument/2006/customXml" ds:itemID="{46259EF9-92CE-4E46-8370-AA26CA33A0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02406E-BF6A-4AAD-951A-0772D6084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41a6e-35f0-41eb-ab09-460c4bc954b3"/>
    <ds:schemaRef ds:uri="4746b477-48a6-432d-87c7-9fa5d6fff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7482</Words>
  <Characters>42652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Dennison</dc:creator>
  <cp:keywords/>
  <dc:description/>
  <cp:lastModifiedBy>Sarah Dennison</cp:lastModifiedBy>
  <cp:revision>5</cp:revision>
  <cp:lastPrinted>2017-12-11T11:06:00Z</cp:lastPrinted>
  <dcterms:created xsi:type="dcterms:W3CDTF">2021-04-06T06:24:00Z</dcterms:created>
  <dcterms:modified xsi:type="dcterms:W3CDTF">2024-02-06T15:17:00Z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0x010100D440B40D985D174E9F30555B0541AD57</vt:lpwstr>
  </property>
</Properties>
</file>