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78A5" w14:textId="77777777" w:rsidR="0042031E" w:rsidRDefault="0042031E" w:rsidP="0042031E"/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887"/>
        <w:gridCol w:w="2924"/>
        <w:gridCol w:w="1705"/>
        <w:gridCol w:w="3099"/>
        <w:gridCol w:w="12"/>
      </w:tblGrid>
      <w:tr w:rsidR="0042031E" w:rsidRPr="007F68E2" w14:paraId="5B1401A8" w14:textId="77777777" w:rsidTr="0042031E">
        <w:trPr>
          <w:gridAfter w:val="1"/>
          <w:wAfter w:w="12" w:type="dxa"/>
          <w:jc w:val="center"/>
        </w:trPr>
        <w:tc>
          <w:tcPr>
            <w:tcW w:w="1887" w:type="dxa"/>
            <w:shd w:val="clear" w:color="auto" w:fill="009B91"/>
          </w:tcPr>
          <w:p w14:paraId="01524CFA" w14:textId="77777777" w:rsidR="0042031E" w:rsidRPr="00B63BA5" w:rsidRDefault="0042031E" w:rsidP="0044029A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B63BA5">
              <w:rPr>
                <w:rFonts w:ascii="Century Gothic" w:hAnsi="Century Gothic"/>
                <w:b/>
                <w:color w:val="FFFFFF"/>
              </w:rPr>
              <w:t>Procedure:</w:t>
            </w:r>
          </w:p>
        </w:tc>
        <w:tc>
          <w:tcPr>
            <w:tcW w:w="2924" w:type="dxa"/>
          </w:tcPr>
          <w:p w14:paraId="4D5FD009" w14:textId="060FC191" w:rsidR="0042031E" w:rsidRPr="004C2120" w:rsidRDefault="0042031E" w:rsidP="00801485">
            <w:pPr>
              <w:spacing w:before="132"/>
              <w:rPr>
                <w:rFonts w:ascii="Century Gothic" w:hAnsi="Century Gothic"/>
              </w:rPr>
            </w:pPr>
            <w:r w:rsidRPr="004C212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Compliance </w:t>
            </w:r>
            <w:proofErr w:type="gramStart"/>
            <w:r w:rsidR="00AB75B2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udit </w:t>
            </w:r>
            <w:r w:rsidR="00EE4694">
              <w:rPr>
                <w:rFonts w:ascii="Century Gothic" w:hAnsi="Century Gothic"/>
              </w:rPr>
              <w:t xml:space="preserve"> </w:t>
            </w:r>
            <w:r w:rsidR="00AB75B2">
              <w:rPr>
                <w:rFonts w:ascii="Century Gothic" w:hAnsi="Century Gothic"/>
              </w:rPr>
              <w:t>procedures</w:t>
            </w:r>
            <w:proofErr w:type="gramEnd"/>
            <w:r w:rsidR="00AB75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– Anti Money Laundering</w:t>
            </w:r>
          </w:p>
        </w:tc>
        <w:tc>
          <w:tcPr>
            <w:tcW w:w="1705" w:type="dxa"/>
            <w:shd w:val="clear" w:color="auto" w:fill="009B91"/>
          </w:tcPr>
          <w:p w14:paraId="6FBCD278" w14:textId="77777777" w:rsidR="0042031E" w:rsidRPr="004C2120" w:rsidRDefault="0042031E" w:rsidP="0044029A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4C2120">
              <w:rPr>
                <w:rFonts w:ascii="Century Gothic" w:hAnsi="Century Gothic"/>
                <w:b/>
                <w:color w:val="FFFFFF"/>
              </w:rPr>
              <w:t>From (date):</w:t>
            </w:r>
          </w:p>
        </w:tc>
        <w:tc>
          <w:tcPr>
            <w:tcW w:w="3099" w:type="dxa"/>
          </w:tcPr>
          <w:p w14:paraId="39E32BCC" w14:textId="29199B27" w:rsidR="0042031E" w:rsidRPr="004C2120" w:rsidRDefault="0042031E" w:rsidP="0044029A">
            <w:pPr>
              <w:spacing w:before="132" w:line="360" w:lineRule="auto"/>
              <w:rPr>
                <w:rFonts w:ascii="Century Gothic" w:hAnsi="Century Gothic"/>
              </w:rPr>
            </w:pPr>
            <w:r w:rsidRPr="004C2120">
              <w:rPr>
                <w:rFonts w:ascii="Century Gothic" w:hAnsi="Century Gothic"/>
              </w:rPr>
              <w:t xml:space="preserve"> </w:t>
            </w:r>
            <w:r w:rsidR="00FD072E">
              <w:rPr>
                <w:rFonts w:ascii="Century Gothic" w:hAnsi="Century Gothic"/>
              </w:rPr>
              <w:t xml:space="preserve">October </w:t>
            </w:r>
            <w:r w:rsidRPr="004C2120">
              <w:rPr>
                <w:rFonts w:ascii="Century Gothic" w:hAnsi="Century Gothic"/>
              </w:rPr>
              <w:t>202</w:t>
            </w:r>
            <w:r w:rsidR="00B12FB7">
              <w:rPr>
                <w:rFonts w:ascii="Century Gothic" w:hAnsi="Century Gothic"/>
              </w:rPr>
              <w:t>3</w:t>
            </w:r>
          </w:p>
        </w:tc>
      </w:tr>
      <w:tr w:rsidR="0042031E" w:rsidRPr="007F68E2" w14:paraId="79962391" w14:textId="77777777" w:rsidTr="0042031E">
        <w:trPr>
          <w:gridAfter w:val="1"/>
          <w:wAfter w:w="12" w:type="dxa"/>
          <w:jc w:val="center"/>
        </w:trPr>
        <w:tc>
          <w:tcPr>
            <w:tcW w:w="1887" w:type="dxa"/>
            <w:shd w:val="clear" w:color="auto" w:fill="009B91"/>
          </w:tcPr>
          <w:p w14:paraId="29906DFD" w14:textId="77777777" w:rsidR="0042031E" w:rsidRPr="00B63BA5" w:rsidRDefault="0042031E" w:rsidP="0044029A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proofErr w:type="gramStart"/>
            <w:r w:rsidRPr="00B63BA5">
              <w:rPr>
                <w:rFonts w:ascii="Century Gothic" w:hAnsi="Century Gothic"/>
                <w:b/>
                <w:color w:val="FFFFFF"/>
              </w:rPr>
              <w:t>Replacement?:</w:t>
            </w:r>
            <w:proofErr w:type="gramEnd"/>
          </w:p>
        </w:tc>
        <w:tc>
          <w:tcPr>
            <w:tcW w:w="2924" w:type="dxa"/>
          </w:tcPr>
          <w:p w14:paraId="24D8423A" w14:textId="77777777" w:rsidR="0042031E" w:rsidRPr="004C2120" w:rsidRDefault="0042031E" w:rsidP="0044029A">
            <w:pPr>
              <w:spacing w:before="132" w:line="360" w:lineRule="auto"/>
              <w:rPr>
                <w:rFonts w:ascii="Century Gothic" w:hAnsi="Century Gothic"/>
              </w:rPr>
            </w:pPr>
            <w:r w:rsidRPr="004C2120">
              <w:rPr>
                <w:rFonts w:ascii="Century Gothic" w:hAnsi="Century Gothic"/>
              </w:rPr>
              <w:t xml:space="preserve"> Y</w:t>
            </w:r>
          </w:p>
        </w:tc>
        <w:tc>
          <w:tcPr>
            <w:tcW w:w="1705" w:type="dxa"/>
            <w:shd w:val="clear" w:color="auto" w:fill="009B91"/>
          </w:tcPr>
          <w:p w14:paraId="17717135" w14:textId="77777777" w:rsidR="0042031E" w:rsidRPr="004C2120" w:rsidRDefault="0042031E" w:rsidP="0044029A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4C2120">
              <w:rPr>
                <w:rFonts w:ascii="Century Gothic" w:hAnsi="Century Gothic"/>
                <w:b/>
                <w:color w:val="FFFFFF"/>
              </w:rPr>
              <w:t xml:space="preserve">Produced by: </w:t>
            </w:r>
          </w:p>
        </w:tc>
        <w:tc>
          <w:tcPr>
            <w:tcW w:w="3099" w:type="dxa"/>
          </w:tcPr>
          <w:p w14:paraId="7610B253" w14:textId="1FC2554B" w:rsidR="0042031E" w:rsidRPr="004C2120" w:rsidRDefault="0042031E" w:rsidP="0044029A">
            <w:pPr>
              <w:spacing w:before="132" w:line="360" w:lineRule="auto"/>
              <w:rPr>
                <w:rFonts w:ascii="Century Gothic" w:hAnsi="Century Gothic"/>
              </w:rPr>
            </w:pPr>
            <w:r w:rsidRPr="004C2120">
              <w:rPr>
                <w:rFonts w:ascii="Century Gothic" w:hAnsi="Century Gothic"/>
              </w:rPr>
              <w:t xml:space="preserve"> </w:t>
            </w:r>
            <w:r w:rsidR="0080384B">
              <w:rPr>
                <w:rFonts w:ascii="Century Gothic" w:hAnsi="Century Gothic"/>
              </w:rPr>
              <w:t>Essentials</w:t>
            </w:r>
          </w:p>
        </w:tc>
      </w:tr>
      <w:tr w:rsidR="0042031E" w:rsidRPr="00A32C7A" w14:paraId="69EE13F8" w14:textId="77777777" w:rsidTr="0042031E">
        <w:trPr>
          <w:jc w:val="center"/>
        </w:trPr>
        <w:tc>
          <w:tcPr>
            <w:tcW w:w="1887" w:type="dxa"/>
            <w:shd w:val="clear" w:color="auto" w:fill="009B91"/>
          </w:tcPr>
          <w:p w14:paraId="0FDF76FA" w14:textId="77777777" w:rsidR="0042031E" w:rsidRPr="00B63BA5" w:rsidRDefault="0042031E" w:rsidP="0044029A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B63BA5">
              <w:rPr>
                <w:rFonts w:ascii="Century Gothic" w:hAnsi="Century Gothic"/>
                <w:b/>
                <w:color w:val="FFFFFF"/>
              </w:rPr>
              <w:t xml:space="preserve">Signed off by: </w:t>
            </w:r>
          </w:p>
        </w:tc>
        <w:tc>
          <w:tcPr>
            <w:tcW w:w="7740" w:type="dxa"/>
            <w:gridSpan w:val="4"/>
          </w:tcPr>
          <w:p w14:paraId="0AE40DB2" w14:textId="34ED3E6B" w:rsidR="0042031E" w:rsidRPr="004C2120" w:rsidRDefault="0042031E" w:rsidP="0044029A">
            <w:pPr>
              <w:spacing w:before="132" w:line="360" w:lineRule="auto"/>
              <w:rPr>
                <w:rFonts w:ascii="Century Gothic" w:hAnsi="Century Gothic"/>
              </w:rPr>
            </w:pPr>
            <w:r w:rsidRPr="004C2120">
              <w:rPr>
                <w:rFonts w:ascii="Century Gothic" w:hAnsi="Century Gothic"/>
              </w:rPr>
              <w:t xml:space="preserve"> (SMF1</w:t>
            </w:r>
            <w:r>
              <w:rPr>
                <w:rFonts w:ascii="Century Gothic" w:hAnsi="Century Gothic"/>
              </w:rPr>
              <w:t>7</w:t>
            </w:r>
            <w:r w:rsidRPr="004C2120">
              <w:rPr>
                <w:rFonts w:ascii="Century Gothic" w:hAnsi="Century Gothic"/>
              </w:rPr>
              <w:t xml:space="preserve">) </w:t>
            </w:r>
          </w:p>
        </w:tc>
      </w:tr>
    </w:tbl>
    <w:p w14:paraId="31035BDA" w14:textId="77777777" w:rsidR="0042031E" w:rsidRDefault="0042031E">
      <w:pPr>
        <w:rPr>
          <w:rFonts w:ascii="Century Gothic" w:hAnsi="Century Gothic"/>
          <w:b/>
          <w:color w:val="048A92"/>
          <w:sz w:val="28"/>
          <w:szCs w:val="28"/>
        </w:rPr>
      </w:pPr>
    </w:p>
    <w:p w14:paraId="13E55473" w14:textId="199DC0E6" w:rsidR="0042031E" w:rsidRDefault="0042031E">
      <w:pPr>
        <w:rPr>
          <w:rFonts w:ascii="Century Gothic" w:hAnsi="Century Gothic"/>
          <w:b/>
          <w:color w:val="048A92"/>
          <w:sz w:val="28"/>
          <w:szCs w:val="28"/>
        </w:rPr>
      </w:pPr>
    </w:p>
    <w:p w14:paraId="53FDF8F7" w14:textId="77777777" w:rsidR="00026D16" w:rsidRDefault="00026D16">
      <w:pPr>
        <w:rPr>
          <w:rFonts w:ascii="Century Gothic" w:hAnsi="Century Gothic"/>
          <w:b/>
          <w:color w:val="048A92"/>
          <w:sz w:val="28"/>
          <w:szCs w:val="28"/>
        </w:rPr>
      </w:pPr>
    </w:p>
    <w:p w14:paraId="7B6E4AA4" w14:textId="5434EC4E" w:rsidR="00AA22CB" w:rsidRPr="0042031E" w:rsidRDefault="00881CE2">
      <w:pPr>
        <w:rPr>
          <w:rFonts w:ascii="Century Gothic" w:hAnsi="Century Gothic"/>
          <w:b/>
          <w:color w:val="048A92"/>
          <w:sz w:val="28"/>
          <w:szCs w:val="28"/>
          <w:u w:val="single"/>
        </w:rPr>
      </w:pPr>
      <w:r w:rsidRPr="0042031E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Compliance </w:t>
      </w:r>
      <w:r w:rsidR="00AB75B2">
        <w:rPr>
          <w:rFonts w:ascii="Century Gothic" w:hAnsi="Century Gothic"/>
          <w:b/>
          <w:color w:val="048A92"/>
          <w:sz w:val="28"/>
          <w:szCs w:val="28"/>
          <w:u w:val="single"/>
        </w:rPr>
        <w:t>a</w:t>
      </w:r>
      <w:r w:rsidRPr="0042031E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udit </w:t>
      </w:r>
      <w:r w:rsidR="00AB75B2">
        <w:rPr>
          <w:rFonts w:ascii="Century Gothic" w:hAnsi="Century Gothic"/>
          <w:b/>
          <w:color w:val="048A92"/>
          <w:sz w:val="28"/>
          <w:szCs w:val="28"/>
          <w:u w:val="single"/>
        </w:rPr>
        <w:t>p</w:t>
      </w:r>
      <w:r w:rsidRPr="0042031E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rocedures: </w:t>
      </w:r>
      <w:r w:rsidR="00B61C3B" w:rsidRPr="0042031E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Anti money laundering </w:t>
      </w:r>
    </w:p>
    <w:p w14:paraId="1522CAC2" w14:textId="77777777" w:rsidR="00FD1ED8" w:rsidRPr="001740E1" w:rsidRDefault="00FD1ED8">
      <w:pPr>
        <w:rPr>
          <w:rFonts w:ascii="Century Gothic" w:hAnsi="Century Gothic"/>
          <w:b/>
          <w:sz w:val="28"/>
          <w:szCs w:val="28"/>
        </w:rPr>
      </w:pPr>
    </w:p>
    <w:p w14:paraId="72C92B79" w14:textId="77777777" w:rsidR="00881CE2" w:rsidRPr="001740E1" w:rsidRDefault="00881CE2">
      <w:pPr>
        <w:rPr>
          <w:rFonts w:ascii="Century Gothic" w:hAnsi="Century Gothic"/>
        </w:rPr>
      </w:pPr>
    </w:p>
    <w:p w14:paraId="2A95A73C" w14:textId="57170959" w:rsidR="00F17535" w:rsidRPr="00B61C3B" w:rsidRDefault="00B61C3B" w:rsidP="00B61C3B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 xml:space="preserve">An internal anti money laundering audit </w:t>
      </w:r>
      <w:r w:rsidR="00B70F34">
        <w:rPr>
          <w:rFonts w:ascii="Century Gothic" w:hAnsi="Century Gothic"/>
          <w:sz w:val="22"/>
          <w:szCs w:val="22"/>
        </w:rPr>
        <w:t xml:space="preserve">and risk assessment </w:t>
      </w:r>
      <w:r w:rsidRPr="00B61C3B">
        <w:rPr>
          <w:rFonts w:ascii="Century Gothic" w:hAnsi="Century Gothic"/>
          <w:sz w:val="22"/>
          <w:szCs w:val="22"/>
        </w:rPr>
        <w:t xml:space="preserve">is conducted </w:t>
      </w:r>
      <w:r w:rsidR="00B70F34">
        <w:rPr>
          <w:rFonts w:ascii="Century Gothic" w:hAnsi="Century Gothic"/>
          <w:sz w:val="22"/>
          <w:szCs w:val="22"/>
        </w:rPr>
        <w:t xml:space="preserve">at least </w:t>
      </w:r>
      <w:r w:rsidRPr="00B61C3B">
        <w:rPr>
          <w:rFonts w:ascii="Century Gothic" w:hAnsi="Century Gothic"/>
          <w:sz w:val="22"/>
          <w:szCs w:val="22"/>
        </w:rPr>
        <w:t>annually</w:t>
      </w:r>
      <w:r w:rsidR="00B70F34">
        <w:rPr>
          <w:rFonts w:ascii="Century Gothic" w:hAnsi="Century Gothic"/>
          <w:sz w:val="22"/>
          <w:szCs w:val="22"/>
        </w:rPr>
        <w:t>, or more frequently if the firm’s business model dictates</w:t>
      </w:r>
      <w:r w:rsidRPr="00B61C3B">
        <w:rPr>
          <w:rFonts w:ascii="Century Gothic" w:hAnsi="Century Gothic"/>
          <w:sz w:val="22"/>
          <w:szCs w:val="22"/>
        </w:rPr>
        <w:t>;</w:t>
      </w:r>
    </w:p>
    <w:p w14:paraId="4A3D8063" w14:textId="0E4CB42D" w:rsidR="00B61C3B" w:rsidRPr="00B61C3B" w:rsidRDefault="00B61C3B" w:rsidP="00B61C3B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 xml:space="preserve">The </w:t>
      </w:r>
      <w:r w:rsidR="0042031E">
        <w:rPr>
          <w:rFonts w:ascii="Century Gothic" w:hAnsi="Century Gothic"/>
          <w:sz w:val="22"/>
          <w:szCs w:val="22"/>
        </w:rPr>
        <w:t>SM</w:t>
      </w:r>
      <w:r w:rsidRPr="00B61C3B">
        <w:rPr>
          <w:rFonts w:ascii="Century Gothic" w:hAnsi="Century Gothic"/>
          <w:sz w:val="22"/>
          <w:szCs w:val="22"/>
        </w:rPr>
        <w:t>F1</w:t>
      </w:r>
      <w:r w:rsidR="0042031E">
        <w:rPr>
          <w:rFonts w:ascii="Century Gothic" w:hAnsi="Century Gothic"/>
          <w:sz w:val="22"/>
          <w:szCs w:val="22"/>
        </w:rPr>
        <w:t>7</w:t>
      </w:r>
      <w:r w:rsidRPr="00B61C3B">
        <w:rPr>
          <w:rFonts w:ascii="Century Gothic" w:hAnsi="Century Gothic"/>
          <w:sz w:val="22"/>
          <w:szCs w:val="22"/>
        </w:rPr>
        <w:t xml:space="preserve"> will control the audit</w:t>
      </w:r>
      <w:r w:rsidR="00D33411">
        <w:rPr>
          <w:rFonts w:ascii="Century Gothic" w:hAnsi="Century Gothic"/>
          <w:sz w:val="22"/>
          <w:szCs w:val="22"/>
        </w:rPr>
        <w:t xml:space="preserve"> but the Practice Manager (</w:t>
      </w:r>
      <w:r w:rsidR="00C664F8" w:rsidRPr="00026D16">
        <w:rPr>
          <w:rFonts w:ascii="Century Gothic" w:hAnsi="Century Gothic"/>
          <w:sz w:val="22"/>
          <w:szCs w:val="22"/>
        </w:rPr>
        <w:t>James Bond</w:t>
      </w:r>
      <w:r w:rsidR="00C664F8">
        <w:rPr>
          <w:rFonts w:ascii="Century Gothic" w:hAnsi="Century Gothic"/>
          <w:sz w:val="22"/>
          <w:szCs w:val="22"/>
        </w:rPr>
        <w:t xml:space="preserve"> </w:t>
      </w:r>
      <w:r w:rsidR="00D33411">
        <w:rPr>
          <w:rFonts w:ascii="Century Gothic" w:hAnsi="Century Gothic"/>
          <w:sz w:val="22"/>
          <w:szCs w:val="22"/>
        </w:rPr>
        <w:t>currently) will carry it out</w:t>
      </w:r>
      <w:r w:rsidRPr="00B61C3B">
        <w:rPr>
          <w:rFonts w:ascii="Century Gothic" w:hAnsi="Century Gothic"/>
          <w:sz w:val="22"/>
          <w:szCs w:val="22"/>
        </w:rPr>
        <w:t>;</w:t>
      </w:r>
    </w:p>
    <w:p w14:paraId="34733CC4" w14:textId="77777777" w:rsidR="00B61C3B" w:rsidRPr="00B61C3B" w:rsidRDefault="00B61C3B" w:rsidP="00B61C3B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>The audit will comprise a check on</w:t>
      </w:r>
    </w:p>
    <w:p w14:paraId="43EF0D22" w14:textId="18F4CC9D" w:rsidR="00B61C3B" w:rsidRPr="00B61C3B" w:rsidRDefault="00B61C3B" w:rsidP="00B61C3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 xml:space="preserve">The completeness </w:t>
      </w:r>
      <w:r w:rsidR="00B70F34">
        <w:rPr>
          <w:rFonts w:ascii="Century Gothic" w:hAnsi="Century Gothic"/>
          <w:sz w:val="22"/>
          <w:szCs w:val="22"/>
        </w:rPr>
        <w:t xml:space="preserve">and consistency </w:t>
      </w:r>
      <w:r w:rsidRPr="00B61C3B">
        <w:rPr>
          <w:rFonts w:ascii="Century Gothic" w:hAnsi="Century Gothic"/>
          <w:sz w:val="22"/>
          <w:szCs w:val="22"/>
        </w:rPr>
        <w:t xml:space="preserve">of </w:t>
      </w:r>
      <w:r w:rsidR="00B70F34" w:rsidRPr="00B61C3B">
        <w:rPr>
          <w:rFonts w:ascii="Century Gothic" w:hAnsi="Century Gothic"/>
          <w:sz w:val="22"/>
          <w:szCs w:val="22"/>
        </w:rPr>
        <w:t>anti</w:t>
      </w:r>
      <w:r w:rsidR="00B70F34">
        <w:rPr>
          <w:rFonts w:ascii="Century Gothic" w:hAnsi="Century Gothic"/>
          <w:sz w:val="22"/>
          <w:szCs w:val="22"/>
        </w:rPr>
        <w:t>-</w:t>
      </w:r>
      <w:r w:rsidR="00B70F34" w:rsidRPr="00B61C3B">
        <w:rPr>
          <w:rFonts w:ascii="Century Gothic" w:hAnsi="Century Gothic"/>
          <w:sz w:val="22"/>
          <w:szCs w:val="22"/>
        </w:rPr>
        <w:t>money</w:t>
      </w:r>
      <w:r w:rsidRPr="00B61C3B">
        <w:rPr>
          <w:rFonts w:ascii="Century Gothic" w:hAnsi="Century Gothic"/>
          <w:sz w:val="22"/>
          <w:szCs w:val="22"/>
        </w:rPr>
        <w:t xml:space="preserve"> laundering procedures taking place at client level;</w:t>
      </w:r>
    </w:p>
    <w:p w14:paraId="44D7BAB3" w14:textId="586C037C" w:rsidR="00B61C3B" w:rsidRPr="00B61C3B" w:rsidRDefault="00B61C3B" w:rsidP="00B61C3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>The timing of when anti</w:t>
      </w:r>
      <w:r w:rsidR="00B70F34">
        <w:rPr>
          <w:rFonts w:ascii="Century Gothic" w:hAnsi="Century Gothic"/>
          <w:sz w:val="22"/>
          <w:szCs w:val="22"/>
        </w:rPr>
        <w:t>-</w:t>
      </w:r>
      <w:r w:rsidRPr="00B61C3B">
        <w:rPr>
          <w:rFonts w:ascii="Century Gothic" w:hAnsi="Century Gothic"/>
          <w:sz w:val="22"/>
          <w:szCs w:val="22"/>
        </w:rPr>
        <w:t>money laundering procedures are conducted;</w:t>
      </w:r>
    </w:p>
    <w:p w14:paraId="23224DB4" w14:textId="77777777" w:rsidR="00B61C3B" w:rsidRPr="00B61C3B" w:rsidRDefault="00B61C3B" w:rsidP="00B61C3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>The frequency of the carrying out of money laundering procedures;</w:t>
      </w:r>
    </w:p>
    <w:p w14:paraId="760BC2B6" w14:textId="44DE52EC" w:rsidR="00B61C3B" w:rsidRPr="00B61C3B" w:rsidRDefault="00B61C3B" w:rsidP="00B61C3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 xml:space="preserve">The appropriateness of the </w:t>
      </w:r>
      <w:r w:rsidR="00B70F34" w:rsidRPr="00B61C3B">
        <w:rPr>
          <w:rFonts w:ascii="Century Gothic" w:hAnsi="Century Gothic"/>
          <w:sz w:val="22"/>
          <w:szCs w:val="22"/>
        </w:rPr>
        <w:t>anti</w:t>
      </w:r>
      <w:r w:rsidR="00B70F34">
        <w:rPr>
          <w:rFonts w:ascii="Century Gothic" w:hAnsi="Century Gothic"/>
          <w:sz w:val="22"/>
          <w:szCs w:val="22"/>
        </w:rPr>
        <w:t>-</w:t>
      </w:r>
      <w:r w:rsidR="00B70F34" w:rsidRPr="00B61C3B">
        <w:rPr>
          <w:rFonts w:ascii="Century Gothic" w:hAnsi="Century Gothic"/>
          <w:sz w:val="22"/>
          <w:szCs w:val="22"/>
        </w:rPr>
        <w:t>money</w:t>
      </w:r>
      <w:r w:rsidRPr="00B61C3B">
        <w:rPr>
          <w:rFonts w:ascii="Century Gothic" w:hAnsi="Century Gothic"/>
          <w:sz w:val="22"/>
          <w:szCs w:val="22"/>
        </w:rPr>
        <w:t xml:space="preserve"> laundering procedures relative to the transaction (i.e. was standard or enhanced due diligence appropriate, and on whom)</w:t>
      </w:r>
      <w:r w:rsidR="00B70F34">
        <w:rPr>
          <w:rFonts w:ascii="Century Gothic" w:hAnsi="Century Gothic"/>
          <w:sz w:val="22"/>
          <w:szCs w:val="22"/>
        </w:rPr>
        <w:t xml:space="preserve"> including the appropriateness of triggers for the requirement of enhanced due </w:t>
      </w:r>
      <w:proofErr w:type="gramStart"/>
      <w:r w:rsidR="00B70F34">
        <w:rPr>
          <w:rFonts w:ascii="Century Gothic" w:hAnsi="Century Gothic"/>
          <w:sz w:val="22"/>
          <w:szCs w:val="22"/>
        </w:rPr>
        <w:t>diligence</w:t>
      </w:r>
      <w:r w:rsidRPr="00B61C3B">
        <w:rPr>
          <w:rFonts w:ascii="Century Gothic" w:hAnsi="Century Gothic"/>
          <w:sz w:val="22"/>
          <w:szCs w:val="22"/>
        </w:rPr>
        <w:t>;</w:t>
      </w:r>
      <w:proofErr w:type="gramEnd"/>
    </w:p>
    <w:p w14:paraId="3C39B588" w14:textId="784E7A69" w:rsidR="00B61C3B" w:rsidRPr="00B61C3B" w:rsidRDefault="00B61C3B" w:rsidP="00B61C3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>Whether all staff are up to date on training around anti money laundering</w:t>
      </w:r>
      <w:r w:rsidR="00B70F34">
        <w:rPr>
          <w:rFonts w:ascii="Century Gothic" w:hAnsi="Century Gothic"/>
          <w:sz w:val="22"/>
          <w:szCs w:val="22"/>
        </w:rPr>
        <w:t xml:space="preserve"> with specific reference to recognition of and reporting of suspicious activity and the risks/penalties applicable to tipping off</w:t>
      </w:r>
    </w:p>
    <w:p w14:paraId="0CF5EE2A" w14:textId="54CEE874" w:rsidR="00B61C3B" w:rsidRPr="00B61C3B" w:rsidRDefault="00B61C3B" w:rsidP="00B61C3B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61C3B">
        <w:rPr>
          <w:rFonts w:ascii="Century Gothic" w:hAnsi="Century Gothic"/>
          <w:sz w:val="22"/>
          <w:szCs w:val="22"/>
        </w:rPr>
        <w:t xml:space="preserve">A report on findings should be submitted to the </w:t>
      </w:r>
      <w:r w:rsidR="0042031E">
        <w:rPr>
          <w:rFonts w:ascii="Century Gothic" w:hAnsi="Century Gothic"/>
          <w:sz w:val="22"/>
          <w:szCs w:val="22"/>
        </w:rPr>
        <w:t>SMF16</w:t>
      </w:r>
      <w:r w:rsidRPr="00B61C3B">
        <w:rPr>
          <w:rFonts w:ascii="Century Gothic" w:hAnsi="Century Gothic"/>
          <w:sz w:val="22"/>
          <w:szCs w:val="22"/>
        </w:rPr>
        <w:t xml:space="preserve"> in time for inclusion in the annual compliance report to the main </w:t>
      </w:r>
      <w:r w:rsidR="00FD1ED8">
        <w:rPr>
          <w:rFonts w:ascii="Century Gothic" w:hAnsi="Century Gothic"/>
          <w:sz w:val="22"/>
          <w:szCs w:val="22"/>
        </w:rPr>
        <w:t xml:space="preserve">Senior Management </w:t>
      </w:r>
      <w:r w:rsidRPr="00B61C3B">
        <w:rPr>
          <w:rFonts w:ascii="Century Gothic" w:hAnsi="Century Gothic"/>
          <w:sz w:val="22"/>
          <w:szCs w:val="22"/>
        </w:rPr>
        <w:t>Board.</w:t>
      </w:r>
    </w:p>
    <w:p w14:paraId="51BE66DF" w14:textId="77777777" w:rsidR="00B61C3B" w:rsidRPr="001740E1" w:rsidRDefault="00B61C3B" w:rsidP="001740E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07D59E6" w14:textId="77777777" w:rsidR="006639A3" w:rsidRPr="001740E1" w:rsidRDefault="006639A3" w:rsidP="001740E1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639A3" w:rsidRPr="001740E1" w:rsidSect="00646EC9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AF4F" w14:textId="77777777" w:rsidR="00646EC9" w:rsidRDefault="00646EC9" w:rsidP="00C664F8">
      <w:r>
        <w:separator/>
      </w:r>
    </w:p>
  </w:endnote>
  <w:endnote w:type="continuationSeparator" w:id="0">
    <w:p w14:paraId="4ED9CCAA" w14:textId="77777777" w:rsidR="00646EC9" w:rsidRDefault="00646EC9" w:rsidP="00C6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3DEF" w14:textId="7BEBD0D6" w:rsidR="00C664F8" w:rsidRDefault="0080384B" w:rsidP="00C664F8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C664F8">
      <w:rPr>
        <w:rStyle w:val="PageNumber"/>
        <w:rFonts w:ascii="Century Gothic" w:hAnsi="Century Gothic"/>
        <w:sz w:val="16"/>
      </w:rPr>
      <w:t>:</w:t>
    </w:r>
    <w:r w:rsidR="00C664F8">
      <w:rPr>
        <w:rStyle w:val="PageNumber"/>
        <w:rFonts w:ascii="Century Gothic" w:hAnsi="Century Gothic"/>
        <w:sz w:val="16"/>
      </w:rPr>
      <w:tab/>
    </w:r>
    <w:r w:rsidR="00C664F8">
      <w:rPr>
        <w:rStyle w:val="PageNumber"/>
        <w:rFonts w:ascii="Century Gothic" w:hAnsi="Century Gothic"/>
        <w:sz w:val="16"/>
      </w:rPr>
      <w:tab/>
    </w:r>
    <w:r w:rsidR="00C664F8" w:rsidRPr="009B6C2B">
      <w:rPr>
        <w:rStyle w:val="PageNumber"/>
        <w:rFonts w:ascii="Century Gothic" w:hAnsi="Century Gothic"/>
        <w:sz w:val="16"/>
        <w:szCs w:val="16"/>
      </w:rPr>
      <w:t xml:space="preserve">Page </w:t>
    </w:r>
    <w:r w:rsidR="00C664F8" w:rsidRPr="009B6C2B">
      <w:rPr>
        <w:rStyle w:val="PageNumber"/>
        <w:rFonts w:ascii="Century Gothic" w:hAnsi="Century Gothic"/>
        <w:sz w:val="16"/>
        <w:szCs w:val="16"/>
      </w:rPr>
      <w:fldChar w:fldCharType="begin"/>
    </w:r>
    <w:r w:rsidR="00C664F8" w:rsidRPr="009B6C2B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C664F8" w:rsidRPr="009B6C2B">
      <w:rPr>
        <w:rStyle w:val="PageNumber"/>
        <w:rFonts w:ascii="Century Gothic" w:hAnsi="Century Gothic"/>
        <w:sz w:val="16"/>
        <w:szCs w:val="16"/>
      </w:rPr>
      <w:fldChar w:fldCharType="separate"/>
    </w:r>
    <w:r w:rsidR="00153E10" w:rsidRPr="009B6C2B">
      <w:rPr>
        <w:rStyle w:val="PageNumber"/>
        <w:rFonts w:ascii="Century Gothic" w:hAnsi="Century Gothic"/>
        <w:noProof/>
        <w:sz w:val="16"/>
        <w:szCs w:val="16"/>
      </w:rPr>
      <w:t>1</w:t>
    </w:r>
    <w:r w:rsidR="00C664F8" w:rsidRPr="009B6C2B">
      <w:rPr>
        <w:rStyle w:val="PageNumber"/>
        <w:rFonts w:ascii="Century Gothic" w:hAnsi="Century Gothic"/>
        <w:sz w:val="16"/>
        <w:szCs w:val="16"/>
      </w:rPr>
      <w:fldChar w:fldCharType="end"/>
    </w:r>
    <w:r w:rsidR="00C664F8" w:rsidRPr="009B6C2B">
      <w:rPr>
        <w:rStyle w:val="PageNumber"/>
        <w:rFonts w:ascii="Century Gothic" w:hAnsi="Century Gothic"/>
        <w:sz w:val="16"/>
        <w:szCs w:val="16"/>
      </w:rPr>
      <w:t xml:space="preserve"> of </w:t>
    </w:r>
    <w:r w:rsidR="00C664F8" w:rsidRPr="009B6C2B">
      <w:rPr>
        <w:rStyle w:val="PageNumber"/>
        <w:rFonts w:ascii="Century Gothic" w:hAnsi="Century Gothic"/>
        <w:sz w:val="16"/>
        <w:szCs w:val="16"/>
      </w:rPr>
      <w:fldChar w:fldCharType="begin"/>
    </w:r>
    <w:r w:rsidR="00C664F8" w:rsidRPr="009B6C2B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C664F8" w:rsidRPr="009B6C2B">
      <w:rPr>
        <w:rStyle w:val="PageNumber"/>
        <w:rFonts w:ascii="Century Gothic" w:hAnsi="Century Gothic"/>
        <w:sz w:val="16"/>
        <w:szCs w:val="16"/>
      </w:rPr>
      <w:fldChar w:fldCharType="separate"/>
    </w:r>
    <w:r w:rsidR="00153E10" w:rsidRPr="009B6C2B">
      <w:rPr>
        <w:rStyle w:val="PageNumber"/>
        <w:rFonts w:ascii="Century Gothic" w:hAnsi="Century Gothic"/>
        <w:noProof/>
        <w:sz w:val="16"/>
        <w:szCs w:val="16"/>
      </w:rPr>
      <w:t>1</w:t>
    </w:r>
    <w:r w:rsidR="00C664F8" w:rsidRPr="009B6C2B">
      <w:rPr>
        <w:rStyle w:val="PageNumber"/>
        <w:rFonts w:ascii="Century Gothic" w:hAnsi="Century Gothic"/>
        <w:sz w:val="16"/>
        <w:szCs w:val="16"/>
      </w:rPr>
      <w:fldChar w:fldCharType="end"/>
    </w:r>
  </w:p>
  <w:p w14:paraId="3E93995F" w14:textId="31DB40BF" w:rsidR="00C664F8" w:rsidRPr="00FF2CAF" w:rsidRDefault="0080384B" w:rsidP="00C664F8">
    <w:pPr>
      <w:pStyle w:val="Footer"/>
      <w:ind w:right="-1264"/>
      <w:jc w:val="both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</w:t>
    </w:r>
    <w:r w:rsidR="00FD072E">
      <w:rPr>
        <w:rStyle w:val="PageNumber"/>
        <w:rFonts w:ascii="Century Gothic" w:hAnsi="Century Gothic"/>
        <w:sz w:val="16"/>
      </w:rPr>
      <w:t>31102</w:t>
    </w:r>
    <w:r w:rsidR="003F1719">
      <w:rPr>
        <w:rStyle w:val="PageNumber"/>
        <w:rFonts w:ascii="Century Gothic" w:hAnsi="Century Gothic"/>
        <w:sz w:val="16"/>
      </w:rPr>
      <w:t>02</w:t>
    </w:r>
    <w:r w:rsidR="00B12FB7">
      <w:rPr>
        <w:rStyle w:val="PageNumber"/>
        <w:rFonts w:ascii="Century Gothic" w:hAnsi="Century Gothic"/>
        <w:sz w:val="16"/>
      </w:rPr>
      <w:t>3</w:t>
    </w:r>
    <w:r w:rsidR="003F1719">
      <w:rPr>
        <w:rStyle w:val="PageNumber"/>
        <w:rFonts w:ascii="Century Gothic" w:hAnsi="Century Gothic"/>
        <w:sz w:val="16"/>
      </w:rPr>
      <w:t xml:space="preserve"> </w:t>
    </w:r>
    <w:r w:rsidR="00C664F8">
      <w:rPr>
        <w:rStyle w:val="PageNumber"/>
        <w:rFonts w:ascii="Century Gothic" w:hAnsi="Century Gothic"/>
        <w:sz w:val="16"/>
      </w:rPr>
      <w:t xml:space="preserve">Compliance </w:t>
    </w:r>
    <w:r w:rsidR="00026D16">
      <w:rPr>
        <w:rStyle w:val="PageNumber"/>
        <w:rFonts w:ascii="Century Gothic" w:hAnsi="Century Gothic"/>
        <w:sz w:val="16"/>
      </w:rPr>
      <w:t>a</w:t>
    </w:r>
    <w:r w:rsidR="00C664F8">
      <w:rPr>
        <w:rStyle w:val="PageNumber"/>
        <w:rFonts w:ascii="Century Gothic" w:hAnsi="Century Gothic"/>
        <w:sz w:val="16"/>
      </w:rPr>
      <w:t xml:space="preserve">udit </w:t>
    </w:r>
    <w:r w:rsidR="00026D16">
      <w:rPr>
        <w:rStyle w:val="PageNumber"/>
        <w:rFonts w:ascii="Century Gothic" w:hAnsi="Century Gothic"/>
        <w:sz w:val="16"/>
      </w:rPr>
      <w:t>p</w:t>
    </w:r>
    <w:r w:rsidR="00C664F8">
      <w:rPr>
        <w:rStyle w:val="PageNumber"/>
        <w:rFonts w:ascii="Century Gothic" w:hAnsi="Century Gothic"/>
        <w:sz w:val="16"/>
      </w:rPr>
      <w:t xml:space="preserve">rocedures: Anti Money Laundering </w:t>
    </w:r>
  </w:p>
  <w:p w14:paraId="68E5D4A1" w14:textId="129BE274" w:rsidR="00C664F8" w:rsidRPr="00C664F8" w:rsidRDefault="00C664F8" w:rsidP="00C6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F858" w14:textId="77777777" w:rsidR="00646EC9" w:rsidRDefault="00646EC9" w:rsidP="00C664F8">
      <w:r>
        <w:separator/>
      </w:r>
    </w:p>
  </w:footnote>
  <w:footnote w:type="continuationSeparator" w:id="0">
    <w:p w14:paraId="79B51136" w14:textId="77777777" w:rsidR="00646EC9" w:rsidRDefault="00646EC9" w:rsidP="00C6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9165" w14:textId="071F8E16" w:rsidR="0042031E" w:rsidRPr="0042031E" w:rsidRDefault="0080384B" w:rsidP="0042031E">
    <w:pPr>
      <w:shd w:val="clear" w:color="auto" w:fill="008E8E"/>
      <w:tabs>
        <w:tab w:val="center" w:pos="4513"/>
        <w:tab w:val="right" w:pos="9026"/>
      </w:tabs>
    </w:pPr>
    <w:bookmarkStart w:id="0" w:name="OLE_LINK1"/>
    <w:r>
      <w:rPr>
        <w:rFonts w:ascii="Century Gothic" w:hAnsi="Century Gothic"/>
        <w:b/>
        <w:color w:val="FFFFFF"/>
        <w:sz w:val="36"/>
        <w:szCs w:val="36"/>
      </w:rPr>
      <w:t>Essentials</w:t>
    </w:r>
    <w:r w:rsidR="0042031E" w:rsidRPr="0042031E">
      <w:rPr>
        <w:rFonts w:ascii="Century Gothic" w:hAnsi="Century Gothic"/>
        <w:b/>
        <w:color w:val="FFFFFF"/>
        <w:sz w:val="36"/>
        <w:szCs w:val="36"/>
      </w:rPr>
      <w:tab/>
    </w:r>
    <w:bookmarkEnd w:id="0"/>
  </w:p>
  <w:p w14:paraId="30B37685" w14:textId="03BF1EB0" w:rsidR="00C664F8" w:rsidRPr="0042031E" w:rsidRDefault="00C664F8" w:rsidP="00420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4186"/>
    <w:multiLevelType w:val="hybridMultilevel"/>
    <w:tmpl w:val="CE949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62512"/>
    <w:multiLevelType w:val="hybridMultilevel"/>
    <w:tmpl w:val="9DFE8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D4E13"/>
    <w:multiLevelType w:val="hybridMultilevel"/>
    <w:tmpl w:val="FB581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3B25D4"/>
    <w:multiLevelType w:val="hybridMultilevel"/>
    <w:tmpl w:val="DC98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7352">
    <w:abstractNumId w:val="3"/>
  </w:num>
  <w:num w:numId="2" w16cid:durableId="579797958">
    <w:abstractNumId w:val="0"/>
  </w:num>
  <w:num w:numId="3" w16cid:durableId="1530800634">
    <w:abstractNumId w:val="1"/>
  </w:num>
  <w:num w:numId="4" w16cid:durableId="171765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E2"/>
    <w:rsid w:val="00026D16"/>
    <w:rsid w:val="000528AD"/>
    <w:rsid w:val="000C6930"/>
    <w:rsid w:val="000F64B2"/>
    <w:rsid w:val="00153E10"/>
    <w:rsid w:val="001740E1"/>
    <w:rsid w:val="00191B68"/>
    <w:rsid w:val="00336EEF"/>
    <w:rsid w:val="003F1719"/>
    <w:rsid w:val="0042031E"/>
    <w:rsid w:val="00464AB5"/>
    <w:rsid w:val="00510ACC"/>
    <w:rsid w:val="00646EC9"/>
    <w:rsid w:val="0066290C"/>
    <w:rsid w:val="006639A3"/>
    <w:rsid w:val="00801485"/>
    <w:rsid w:val="0080384B"/>
    <w:rsid w:val="00881CE2"/>
    <w:rsid w:val="009B6C2B"/>
    <w:rsid w:val="00AA22CB"/>
    <w:rsid w:val="00AB75B2"/>
    <w:rsid w:val="00AD6672"/>
    <w:rsid w:val="00B12FB7"/>
    <w:rsid w:val="00B61C3B"/>
    <w:rsid w:val="00B70F34"/>
    <w:rsid w:val="00C664F8"/>
    <w:rsid w:val="00C70184"/>
    <w:rsid w:val="00CD5E3C"/>
    <w:rsid w:val="00D33411"/>
    <w:rsid w:val="00DC3F27"/>
    <w:rsid w:val="00EE4694"/>
    <w:rsid w:val="00F17535"/>
    <w:rsid w:val="00F56073"/>
    <w:rsid w:val="00FD072E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66DC2"/>
  <w14:defaultImageDpi w14:val="300"/>
  <w15:docId w15:val="{A5714476-00B1-412A-8A6C-3D8302D1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4F8"/>
  </w:style>
  <w:style w:type="paragraph" w:styleId="Footer">
    <w:name w:val="footer"/>
    <w:basedOn w:val="Normal"/>
    <w:link w:val="FooterChar"/>
    <w:unhideWhenUsed/>
    <w:rsid w:val="00C66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F8"/>
  </w:style>
  <w:style w:type="table" w:styleId="TableGrid">
    <w:name w:val="Table Grid"/>
    <w:basedOn w:val="TableNormal"/>
    <w:uiPriority w:val="59"/>
    <w:unhideWhenUsed/>
    <w:rsid w:val="00C6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C6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Company>WLC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6</cp:revision>
  <dcterms:created xsi:type="dcterms:W3CDTF">2023-02-02T09:50:00Z</dcterms:created>
  <dcterms:modified xsi:type="dcterms:W3CDTF">2024-02-06T14:12:00Z</dcterms:modified>
</cp:coreProperties>
</file>