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B5B49" w14:textId="77777777" w:rsidR="00C90948" w:rsidRDefault="00C90948" w:rsidP="00737C57">
      <w:pPr>
        <w:spacing w:line="360" w:lineRule="auto"/>
        <w:rPr>
          <w:rFonts w:ascii="Century Gothic" w:hAnsi="Century Gothic"/>
          <w:b/>
          <w:color w:val="000000"/>
        </w:rPr>
      </w:pPr>
    </w:p>
    <w:tbl>
      <w:tblPr>
        <w:tblW w:w="0" w:type="auto"/>
        <w:tblInd w:w="-39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115" w:type="dxa"/>
        </w:tblCellMar>
        <w:tblLook w:val="01E0" w:firstRow="1" w:lastRow="1" w:firstColumn="1" w:lastColumn="1" w:noHBand="0" w:noVBand="0"/>
      </w:tblPr>
      <w:tblGrid>
        <w:gridCol w:w="1739"/>
        <w:gridCol w:w="2902"/>
        <w:gridCol w:w="1647"/>
        <w:gridCol w:w="2401"/>
      </w:tblGrid>
      <w:tr w:rsidR="00C90948" w:rsidRPr="00CE0E3F" w14:paraId="6485AB86" w14:textId="77777777" w:rsidTr="00192DFC">
        <w:tc>
          <w:tcPr>
            <w:tcW w:w="1739" w:type="dxa"/>
            <w:shd w:val="clear" w:color="auto" w:fill="009B91"/>
          </w:tcPr>
          <w:p w14:paraId="0B7E542F" w14:textId="77777777" w:rsidR="00C90948" w:rsidRPr="00CE0E3F" w:rsidRDefault="00C90948" w:rsidP="00192DFC">
            <w:pPr>
              <w:spacing w:before="132" w:line="360" w:lineRule="auto"/>
              <w:rPr>
                <w:rFonts w:ascii="Century Gothic" w:hAnsi="Century Gothic"/>
                <w:b/>
                <w:color w:val="FFFFFF"/>
              </w:rPr>
            </w:pPr>
            <w:r w:rsidRPr="00CE0E3F">
              <w:rPr>
                <w:rFonts w:ascii="Century Gothic" w:hAnsi="Century Gothic"/>
                <w:b/>
                <w:color w:val="FFFFFF"/>
              </w:rPr>
              <w:t>Procedure:</w:t>
            </w:r>
          </w:p>
        </w:tc>
        <w:tc>
          <w:tcPr>
            <w:tcW w:w="3343" w:type="dxa"/>
          </w:tcPr>
          <w:p w14:paraId="08704C98" w14:textId="1EDE21F4" w:rsidR="00C90948" w:rsidRPr="00CE0E3F" w:rsidRDefault="00C90948" w:rsidP="00192DFC">
            <w:pPr>
              <w:spacing w:before="132" w:line="360" w:lineRule="auto"/>
              <w:jc w:val="left"/>
              <w:rPr>
                <w:rFonts w:ascii="Century Gothic" w:hAnsi="Century Gothic"/>
                <w:sz w:val="24"/>
                <w:szCs w:val="24"/>
              </w:rPr>
            </w:pPr>
            <w:r w:rsidRPr="00CE0E3F">
              <w:rPr>
                <w:rFonts w:ascii="Century Gothic" w:hAnsi="Century Gothic"/>
                <w:sz w:val="24"/>
                <w:szCs w:val="24"/>
              </w:rPr>
              <w:t xml:space="preserve"> </w:t>
            </w:r>
            <w:r>
              <w:rPr>
                <w:rFonts w:ascii="Century Gothic" w:hAnsi="Century Gothic"/>
                <w:sz w:val="24"/>
                <w:szCs w:val="24"/>
              </w:rPr>
              <w:t>Execution Only</w:t>
            </w:r>
          </w:p>
        </w:tc>
        <w:tc>
          <w:tcPr>
            <w:tcW w:w="1778" w:type="dxa"/>
            <w:shd w:val="clear" w:color="auto" w:fill="009B91"/>
          </w:tcPr>
          <w:p w14:paraId="57371B90" w14:textId="77777777" w:rsidR="00C90948" w:rsidRPr="00CE0E3F" w:rsidRDefault="00C90948" w:rsidP="00192DFC">
            <w:pPr>
              <w:spacing w:before="132" w:line="360" w:lineRule="auto"/>
              <w:rPr>
                <w:rFonts w:ascii="Century Gothic" w:hAnsi="Century Gothic"/>
                <w:b/>
                <w:color w:val="FFFFFF"/>
              </w:rPr>
            </w:pPr>
            <w:r w:rsidRPr="00CE0E3F">
              <w:rPr>
                <w:rFonts w:ascii="Century Gothic" w:hAnsi="Century Gothic"/>
                <w:b/>
                <w:color w:val="FFFFFF"/>
              </w:rPr>
              <w:t>From (date):</w:t>
            </w:r>
          </w:p>
        </w:tc>
        <w:tc>
          <w:tcPr>
            <w:tcW w:w="2729" w:type="dxa"/>
          </w:tcPr>
          <w:p w14:paraId="782953ED" w14:textId="77777777" w:rsidR="00C90948" w:rsidRPr="00CE0E3F" w:rsidRDefault="00C90948" w:rsidP="00192DFC">
            <w:pPr>
              <w:spacing w:before="132" w:line="360" w:lineRule="auto"/>
              <w:jc w:val="left"/>
              <w:rPr>
                <w:rFonts w:ascii="Century Gothic" w:hAnsi="Century Gothic"/>
                <w:sz w:val="24"/>
                <w:szCs w:val="24"/>
              </w:rPr>
            </w:pPr>
            <w:r w:rsidRPr="00CE0E3F">
              <w:rPr>
                <w:rFonts w:ascii="Century Gothic" w:hAnsi="Century Gothic"/>
                <w:sz w:val="24"/>
                <w:szCs w:val="24"/>
              </w:rPr>
              <w:t xml:space="preserve"> 202</w:t>
            </w:r>
            <w:r>
              <w:rPr>
                <w:rFonts w:ascii="Century Gothic" w:hAnsi="Century Gothic"/>
                <w:sz w:val="24"/>
                <w:szCs w:val="24"/>
              </w:rPr>
              <w:t>3</w:t>
            </w:r>
          </w:p>
        </w:tc>
      </w:tr>
      <w:tr w:rsidR="00C90948" w:rsidRPr="00CE0E3F" w14:paraId="553F62AD" w14:textId="77777777" w:rsidTr="00192DFC">
        <w:tc>
          <w:tcPr>
            <w:tcW w:w="1739" w:type="dxa"/>
            <w:shd w:val="clear" w:color="auto" w:fill="009B91"/>
          </w:tcPr>
          <w:p w14:paraId="77121A67" w14:textId="77777777" w:rsidR="00C90948" w:rsidRPr="00CE0E3F" w:rsidRDefault="00C90948" w:rsidP="00192DFC">
            <w:pPr>
              <w:spacing w:before="132" w:line="360" w:lineRule="auto"/>
              <w:rPr>
                <w:rFonts w:ascii="Century Gothic" w:hAnsi="Century Gothic"/>
                <w:b/>
                <w:color w:val="FFFFFF"/>
              </w:rPr>
            </w:pPr>
            <w:proofErr w:type="gramStart"/>
            <w:r w:rsidRPr="00CE0E3F">
              <w:rPr>
                <w:rFonts w:ascii="Century Gothic" w:hAnsi="Century Gothic"/>
                <w:b/>
                <w:color w:val="FFFFFF"/>
              </w:rPr>
              <w:t>Replacement?:</w:t>
            </w:r>
            <w:proofErr w:type="gramEnd"/>
          </w:p>
        </w:tc>
        <w:tc>
          <w:tcPr>
            <w:tcW w:w="3343" w:type="dxa"/>
          </w:tcPr>
          <w:p w14:paraId="0C8BE2BF" w14:textId="77777777" w:rsidR="00C90948" w:rsidRPr="00CE0E3F" w:rsidRDefault="00C90948" w:rsidP="00192DFC">
            <w:pPr>
              <w:spacing w:before="132" w:line="360" w:lineRule="auto"/>
              <w:rPr>
                <w:rFonts w:ascii="Century Gothic" w:hAnsi="Century Gothic"/>
                <w:sz w:val="24"/>
                <w:szCs w:val="24"/>
              </w:rPr>
            </w:pPr>
            <w:r w:rsidRPr="00CE0E3F">
              <w:rPr>
                <w:rFonts w:ascii="Century Gothic" w:hAnsi="Century Gothic"/>
                <w:sz w:val="24"/>
                <w:szCs w:val="24"/>
              </w:rPr>
              <w:t xml:space="preserve"> Y</w:t>
            </w:r>
          </w:p>
        </w:tc>
        <w:tc>
          <w:tcPr>
            <w:tcW w:w="1778" w:type="dxa"/>
            <w:shd w:val="clear" w:color="auto" w:fill="009B91"/>
          </w:tcPr>
          <w:p w14:paraId="6D8680A4" w14:textId="77777777" w:rsidR="00C90948" w:rsidRPr="00CE0E3F" w:rsidRDefault="00C90948" w:rsidP="00192DFC">
            <w:pPr>
              <w:spacing w:before="132" w:line="360" w:lineRule="auto"/>
              <w:rPr>
                <w:rFonts w:ascii="Century Gothic" w:hAnsi="Century Gothic"/>
                <w:b/>
                <w:color w:val="FFFFFF"/>
              </w:rPr>
            </w:pPr>
            <w:r w:rsidRPr="00CE0E3F">
              <w:rPr>
                <w:rFonts w:ascii="Century Gothic" w:hAnsi="Century Gothic"/>
                <w:b/>
                <w:color w:val="FFFFFF"/>
              </w:rPr>
              <w:t xml:space="preserve">Produced by: </w:t>
            </w:r>
          </w:p>
        </w:tc>
        <w:tc>
          <w:tcPr>
            <w:tcW w:w="2729" w:type="dxa"/>
          </w:tcPr>
          <w:p w14:paraId="5C0209D0" w14:textId="08B91F8D" w:rsidR="00C90948" w:rsidRPr="00CE0E3F" w:rsidRDefault="00C90948" w:rsidP="00192DFC">
            <w:pPr>
              <w:spacing w:before="132" w:line="360" w:lineRule="auto"/>
              <w:jc w:val="left"/>
              <w:rPr>
                <w:rFonts w:ascii="Century Gothic" w:hAnsi="Century Gothic"/>
                <w:sz w:val="24"/>
                <w:szCs w:val="24"/>
              </w:rPr>
            </w:pPr>
            <w:r w:rsidRPr="00CE0E3F">
              <w:rPr>
                <w:rFonts w:ascii="Century Gothic" w:hAnsi="Century Gothic"/>
                <w:sz w:val="24"/>
                <w:szCs w:val="24"/>
              </w:rPr>
              <w:t xml:space="preserve"> </w:t>
            </w:r>
            <w:r w:rsidR="00445CF9">
              <w:rPr>
                <w:rFonts w:ascii="Century Gothic" w:hAnsi="Century Gothic"/>
                <w:sz w:val="24"/>
                <w:szCs w:val="24"/>
              </w:rPr>
              <w:t>Essentials</w:t>
            </w:r>
          </w:p>
        </w:tc>
      </w:tr>
      <w:tr w:rsidR="00C90948" w:rsidRPr="00CE0E3F" w14:paraId="4604A962" w14:textId="77777777" w:rsidTr="00192DFC">
        <w:tc>
          <w:tcPr>
            <w:tcW w:w="1739" w:type="dxa"/>
            <w:shd w:val="clear" w:color="auto" w:fill="009B91"/>
          </w:tcPr>
          <w:p w14:paraId="7BB9792F" w14:textId="77777777" w:rsidR="00C90948" w:rsidRPr="00CE0E3F" w:rsidRDefault="00C90948" w:rsidP="00192DFC">
            <w:pPr>
              <w:spacing w:before="132" w:line="360" w:lineRule="auto"/>
              <w:rPr>
                <w:rFonts w:ascii="Century Gothic" w:hAnsi="Century Gothic"/>
                <w:b/>
                <w:color w:val="FFFFFF"/>
              </w:rPr>
            </w:pPr>
            <w:r w:rsidRPr="00CE0E3F">
              <w:rPr>
                <w:rFonts w:ascii="Century Gothic" w:hAnsi="Century Gothic"/>
                <w:b/>
                <w:color w:val="FFFFFF"/>
              </w:rPr>
              <w:t xml:space="preserve">Signed off by: </w:t>
            </w:r>
          </w:p>
        </w:tc>
        <w:tc>
          <w:tcPr>
            <w:tcW w:w="7850" w:type="dxa"/>
            <w:gridSpan w:val="3"/>
          </w:tcPr>
          <w:p w14:paraId="156B0753" w14:textId="77777777" w:rsidR="00C90948" w:rsidRPr="00CE0E3F" w:rsidRDefault="00C90948" w:rsidP="00192DFC">
            <w:pPr>
              <w:spacing w:before="132" w:line="360" w:lineRule="auto"/>
              <w:jc w:val="left"/>
              <w:rPr>
                <w:rFonts w:ascii="Century Gothic" w:hAnsi="Century Gothic"/>
                <w:sz w:val="24"/>
                <w:szCs w:val="24"/>
              </w:rPr>
            </w:pPr>
            <w:r w:rsidRPr="00CE0E3F">
              <w:rPr>
                <w:rFonts w:ascii="Century Gothic" w:hAnsi="Century Gothic"/>
              </w:rPr>
              <w:t xml:space="preserve"> </w:t>
            </w:r>
            <w:r w:rsidRPr="00CE0E3F">
              <w:rPr>
                <w:rFonts w:ascii="Century Gothic" w:hAnsi="Century Gothic"/>
                <w:sz w:val="24"/>
                <w:szCs w:val="24"/>
              </w:rPr>
              <w:t xml:space="preserve">(SMF16) </w:t>
            </w:r>
          </w:p>
        </w:tc>
      </w:tr>
    </w:tbl>
    <w:p w14:paraId="2F7DE31B" w14:textId="77777777" w:rsidR="00C90948" w:rsidRDefault="00C90948" w:rsidP="00737C57">
      <w:pPr>
        <w:spacing w:line="360" w:lineRule="auto"/>
        <w:rPr>
          <w:rFonts w:ascii="Century Gothic" w:hAnsi="Century Gothic"/>
          <w:b/>
          <w:color w:val="000000"/>
        </w:rPr>
      </w:pPr>
    </w:p>
    <w:p w14:paraId="02761820" w14:textId="4949CE58" w:rsidR="00A62719" w:rsidRPr="00C90948" w:rsidRDefault="00A62719" w:rsidP="00737C57">
      <w:pPr>
        <w:spacing w:line="360" w:lineRule="auto"/>
        <w:rPr>
          <w:rFonts w:ascii="Century Gothic" w:hAnsi="Century Gothic"/>
          <w:b/>
          <w:color w:val="15A9B2"/>
          <w:sz w:val="32"/>
          <w:szCs w:val="32"/>
          <w:u w:val="single"/>
        </w:rPr>
      </w:pPr>
      <w:r w:rsidRPr="00C90948">
        <w:rPr>
          <w:rFonts w:ascii="Century Gothic" w:hAnsi="Century Gothic"/>
          <w:b/>
          <w:color w:val="15A9B2"/>
          <w:sz w:val="32"/>
          <w:szCs w:val="32"/>
          <w:u w:val="single"/>
        </w:rPr>
        <w:t>Execution Only</w:t>
      </w:r>
    </w:p>
    <w:p w14:paraId="07884232" w14:textId="77777777" w:rsidR="00A62719" w:rsidRPr="0061723A" w:rsidRDefault="00A62719" w:rsidP="00737C57">
      <w:pPr>
        <w:pStyle w:val="Header"/>
        <w:spacing w:line="360" w:lineRule="auto"/>
        <w:rPr>
          <w:rFonts w:ascii="Century Gothic" w:hAnsi="Century Gothic"/>
          <w:b/>
          <w:color w:val="000000"/>
          <w:sz w:val="22"/>
        </w:rPr>
      </w:pPr>
    </w:p>
    <w:p w14:paraId="11601EFC" w14:textId="77777777" w:rsidR="00A62719" w:rsidRPr="0061723A" w:rsidRDefault="00A62719" w:rsidP="00737C57">
      <w:pPr>
        <w:tabs>
          <w:tab w:val="left" w:pos="4153"/>
          <w:tab w:val="left" w:pos="8306"/>
        </w:tabs>
        <w:spacing w:line="360" w:lineRule="auto"/>
        <w:rPr>
          <w:rFonts w:ascii="Century Gothic" w:hAnsi="Century Gothic"/>
          <w:color w:val="000000"/>
        </w:rPr>
      </w:pPr>
      <w:r w:rsidRPr="0061723A">
        <w:rPr>
          <w:rFonts w:ascii="Century Gothic" w:hAnsi="Century Gothic"/>
          <w:color w:val="000000"/>
        </w:rPr>
        <w:t xml:space="preserve">Execution only describes a situation in which the adviser exercises no judgement and absolutely no advice whatsoever is given. If </w:t>
      </w:r>
      <w:r w:rsidRPr="0061723A">
        <w:rPr>
          <w:rFonts w:ascii="Century Gothic" w:hAnsi="Century Gothic"/>
          <w:color w:val="000000"/>
          <w:u w:val="single"/>
        </w:rPr>
        <w:t>any</w:t>
      </w:r>
      <w:r w:rsidRPr="0061723A">
        <w:rPr>
          <w:rFonts w:ascii="Century Gothic" w:hAnsi="Century Gothic"/>
          <w:color w:val="000000"/>
        </w:rPr>
        <w:t xml:space="preserve"> specific advice is given, no matter how limited, then it is not Execution Only. If only generic information is provided to the client, this does not constitute specific advice.</w:t>
      </w:r>
    </w:p>
    <w:p w14:paraId="2F91511A" w14:textId="77777777" w:rsidR="00A62719" w:rsidRPr="0061723A" w:rsidRDefault="00A62719" w:rsidP="00737C57">
      <w:pPr>
        <w:tabs>
          <w:tab w:val="left" w:pos="4153"/>
          <w:tab w:val="left" w:pos="8306"/>
        </w:tabs>
        <w:spacing w:line="360" w:lineRule="auto"/>
        <w:rPr>
          <w:rFonts w:ascii="Century Gothic" w:hAnsi="Century Gothic"/>
          <w:color w:val="000000"/>
        </w:rPr>
      </w:pPr>
    </w:p>
    <w:p w14:paraId="74E11970" w14:textId="77777777" w:rsidR="00A62719" w:rsidRPr="0061723A" w:rsidRDefault="00A62719" w:rsidP="00737C57">
      <w:pPr>
        <w:tabs>
          <w:tab w:val="left" w:pos="4153"/>
          <w:tab w:val="left" w:pos="8306"/>
        </w:tabs>
        <w:spacing w:line="360" w:lineRule="auto"/>
        <w:rPr>
          <w:rFonts w:ascii="Century Gothic" w:hAnsi="Century Gothic"/>
          <w:color w:val="000000"/>
        </w:rPr>
      </w:pPr>
      <w:r w:rsidRPr="0061723A">
        <w:rPr>
          <w:rFonts w:ascii="Century Gothic" w:hAnsi="Century Gothic"/>
          <w:color w:val="000000"/>
        </w:rPr>
        <w:t>An Execution Only transaction is viewed as a case where the client has:</w:t>
      </w:r>
    </w:p>
    <w:p w14:paraId="7A99CEB7" w14:textId="77777777" w:rsidR="00A62719" w:rsidRPr="0061723A" w:rsidRDefault="00A62719" w:rsidP="00737C57">
      <w:pPr>
        <w:tabs>
          <w:tab w:val="left" w:pos="4153"/>
          <w:tab w:val="left" w:pos="8306"/>
        </w:tabs>
        <w:spacing w:line="360" w:lineRule="auto"/>
        <w:rPr>
          <w:rFonts w:ascii="Century Gothic" w:hAnsi="Century Gothic"/>
          <w:color w:val="000000"/>
        </w:rPr>
      </w:pPr>
    </w:p>
    <w:p w14:paraId="799C2FCC" w14:textId="77777777" w:rsidR="00A62719" w:rsidRPr="0061723A" w:rsidRDefault="00A62719" w:rsidP="00737C57">
      <w:pPr>
        <w:spacing w:line="360" w:lineRule="auto"/>
        <w:ind w:left="714" w:hanging="357"/>
        <w:rPr>
          <w:rFonts w:ascii="Century Gothic" w:hAnsi="Century Gothic"/>
          <w:color w:val="000000"/>
        </w:rPr>
      </w:pPr>
      <w:r w:rsidRPr="0061723A">
        <w:rPr>
          <w:rFonts w:ascii="Century Gothic" w:hAnsi="Century Gothic"/>
          <w:color w:val="000000"/>
        </w:rPr>
        <w:t>Identified the product he requires</w:t>
      </w:r>
    </w:p>
    <w:p w14:paraId="77E2A5E8" w14:textId="77777777" w:rsidR="00A62719" w:rsidRPr="0061723A" w:rsidRDefault="00A62719" w:rsidP="00737C5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14" w:hanging="357"/>
        <w:rPr>
          <w:rFonts w:ascii="Century Gothic" w:hAnsi="Century Gothic"/>
          <w:color w:val="000000"/>
        </w:rPr>
      </w:pPr>
      <w:r w:rsidRPr="0061723A">
        <w:rPr>
          <w:rFonts w:ascii="Century Gothic" w:hAnsi="Century Gothic"/>
          <w:color w:val="000000"/>
        </w:rPr>
        <w:t>Stated the premium he is willing to pay</w:t>
      </w:r>
    </w:p>
    <w:p w14:paraId="4D03BEC6" w14:textId="77777777" w:rsidR="00A62719" w:rsidRPr="0061723A" w:rsidRDefault="00A62719" w:rsidP="00737C5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14" w:hanging="357"/>
        <w:rPr>
          <w:rFonts w:ascii="Century Gothic" w:hAnsi="Century Gothic"/>
          <w:color w:val="000000"/>
        </w:rPr>
      </w:pPr>
      <w:r w:rsidRPr="0061723A">
        <w:rPr>
          <w:rFonts w:ascii="Century Gothic" w:hAnsi="Century Gothic"/>
          <w:color w:val="000000"/>
        </w:rPr>
        <w:t>Selected the company he wishes to do the business with</w:t>
      </w:r>
    </w:p>
    <w:p w14:paraId="23BA97C2" w14:textId="77777777" w:rsidR="00A62719" w:rsidRPr="0061723A" w:rsidRDefault="00A62719" w:rsidP="00737C5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14" w:hanging="357"/>
        <w:rPr>
          <w:rFonts w:ascii="Century Gothic" w:hAnsi="Century Gothic"/>
          <w:color w:val="000000"/>
        </w:rPr>
      </w:pPr>
      <w:r w:rsidRPr="0061723A">
        <w:rPr>
          <w:rFonts w:ascii="Century Gothic" w:hAnsi="Century Gothic"/>
          <w:color w:val="000000"/>
        </w:rPr>
        <w:t>Selected, if appropriate, the fund</w:t>
      </w:r>
    </w:p>
    <w:p w14:paraId="485CC18C" w14:textId="77777777" w:rsidR="00A62719" w:rsidRPr="0061723A" w:rsidRDefault="00A62719" w:rsidP="00737C5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14" w:hanging="357"/>
        <w:rPr>
          <w:rFonts w:ascii="Century Gothic" w:hAnsi="Century Gothic"/>
          <w:color w:val="000000"/>
        </w:rPr>
      </w:pPr>
      <w:r w:rsidRPr="0061723A">
        <w:rPr>
          <w:rFonts w:ascii="Century Gothic" w:hAnsi="Century Gothic"/>
          <w:color w:val="000000"/>
        </w:rPr>
        <w:t>Selected, if appropriate, the term of the contract</w:t>
      </w:r>
    </w:p>
    <w:p w14:paraId="2979EA0F" w14:textId="77777777" w:rsidR="00A62719" w:rsidRPr="0061723A" w:rsidRDefault="00A62719" w:rsidP="00737C5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14" w:hanging="357"/>
        <w:rPr>
          <w:rFonts w:ascii="Century Gothic" w:hAnsi="Century Gothic"/>
          <w:color w:val="000000"/>
        </w:rPr>
      </w:pPr>
      <w:r w:rsidRPr="0061723A">
        <w:rPr>
          <w:rFonts w:ascii="Century Gothic" w:hAnsi="Century Gothic"/>
          <w:color w:val="000000"/>
        </w:rPr>
        <w:t>Selected, if appropriate, any additional benefits</w:t>
      </w:r>
    </w:p>
    <w:p w14:paraId="4514FEE4" w14:textId="77777777" w:rsidR="00A62719" w:rsidRPr="0061723A" w:rsidRDefault="00A62719" w:rsidP="00737C57">
      <w:pPr>
        <w:pStyle w:val="Heade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14" w:hanging="357"/>
        <w:rPr>
          <w:rFonts w:ascii="Century Gothic" w:hAnsi="Century Gothic"/>
          <w:color w:val="000000"/>
          <w:sz w:val="22"/>
        </w:rPr>
      </w:pPr>
    </w:p>
    <w:p w14:paraId="51834892" w14:textId="77777777" w:rsidR="00A62719" w:rsidRPr="0061723A" w:rsidRDefault="00A62719" w:rsidP="00737C57">
      <w:pPr>
        <w:tabs>
          <w:tab w:val="left" w:pos="4153"/>
          <w:tab w:val="left" w:pos="8306"/>
        </w:tabs>
        <w:spacing w:line="360" w:lineRule="auto"/>
        <w:rPr>
          <w:rFonts w:ascii="Century Gothic" w:hAnsi="Century Gothic"/>
          <w:color w:val="000000"/>
        </w:rPr>
      </w:pPr>
      <w:r w:rsidRPr="0061723A">
        <w:rPr>
          <w:rFonts w:ascii="Century Gothic" w:hAnsi="Century Gothic"/>
          <w:color w:val="000000"/>
        </w:rPr>
        <w:t xml:space="preserve">In order to evidence that a transaction is being processed on an execution only basis files should, ideally, contain full and explicit written confirmation from the clients outlining their specific requirements, and that they require no advice and understand that they have received none. </w:t>
      </w:r>
    </w:p>
    <w:p w14:paraId="3483D76A" w14:textId="77777777" w:rsidR="00A62719" w:rsidRPr="0061723A" w:rsidRDefault="00A62719" w:rsidP="00737C57">
      <w:pPr>
        <w:tabs>
          <w:tab w:val="left" w:pos="4153"/>
          <w:tab w:val="left" w:pos="8306"/>
        </w:tabs>
        <w:spacing w:line="360" w:lineRule="auto"/>
        <w:rPr>
          <w:rFonts w:ascii="Century Gothic" w:hAnsi="Century Gothic"/>
          <w:color w:val="000000"/>
        </w:rPr>
      </w:pPr>
    </w:p>
    <w:p w14:paraId="40EBD732" w14:textId="77777777" w:rsidR="008E3563" w:rsidRDefault="00A62719" w:rsidP="00737C57">
      <w:pPr>
        <w:tabs>
          <w:tab w:val="left" w:pos="4153"/>
          <w:tab w:val="left" w:pos="8306"/>
        </w:tabs>
        <w:spacing w:line="360" w:lineRule="auto"/>
        <w:rPr>
          <w:rFonts w:ascii="Century Gothic" w:hAnsi="Century Gothic"/>
          <w:color w:val="000000"/>
        </w:rPr>
      </w:pPr>
      <w:r w:rsidRPr="0061723A">
        <w:rPr>
          <w:rFonts w:ascii="Century Gothic" w:hAnsi="Century Gothic"/>
          <w:color w:val="000000"/>
        </w:rPr>
        <w:t xml:space="preserve">If the adviser believes the proposed transaction is not suitable for the client (perhaps because of information gained previously) this </w:t>
      </w:r>
      <w:r w:rsidRPr="0061723A">
        <w:rPr>
          <w:rFonts w:ascii="Century Gothic" w:hAnsi="Century Gothic"/>
          <w:color w:val="000000"/>
          <w:u w:val="single"/>
        </w:rPr>
        <w:t>must</w:t>
      </w:r>
      <w:r w:rsidRPr="0061723A">
        <w:rPr>
          <w:rFonts w:ascii="Century Gothic" w:hAnsi="Century Gothic"/>
          <w:color w:val="000000"/>
        </w:rPr>
        <w:t xml:space="preserve"> be confirmed to the client in writing, although the adviser can still proceed to arrange the business on the basis that it is Execution Only.  </w:t>
      </w:r>
    </w:p>
    <w:p w14:paraId="32AB8343" w14:textId="77777777" w:rsidR="004D3057" w:rsidRDefault="004D3057" w:rsidP="00737C57">
      <w:pPr>
        <w:tabs>
          <w:tab w:val="left" w:pos="4153"/>
          <w:tab w:val="left" w:pos="8306"/>
        </w:tabs>
        <w:spacing w:line="360" w:lineRule="auto"/>
        <w:rPr>
          <w:rFonts w:ascii="Century Gothic" w:hAnsi="Century Gothic"/>
          <w:color w:val="000000"/>
        </w:rPr>
      </w:pPr>
    </w:p>
    <w:p w14:paraId="78D782F8" w14:textId="77777777" w:rsidR="004D3057" w:rsidRPr="0061723A" w:rsidRDefault="004D3057" w:rsidP="00737C57">
      <w:pPr>
        <w:tabs>
          <w:tab w:val="left" w:pos="4153"/>
          <w:tab w:val="left" w:pos="8306"/>
        </w:tabs>
        <w:spacing w:line="360" w:lineRule="auto"/>
        <w:rPr>
          <w:rFonts w:ascii="Century Gothic" w:hAnsi="Century Gothic"/>
          <w:color w:val="000000"/>
        </w:rPr>
      </w:pPr>
      <w:r w:rsidRPr="0061723A">
        <w:rPr>
          <w:rFonts w:ascii="Century Gothic" w:hAnsi="Century Gothic"/>
          <w:color w:val="000000"/>
        </w:rPr>
        <w:lastRenderedPageBreak/>
        <w:t>A transaction cannot be classed as Execution Only if the firm has provided advice on the merits of the transaction itself, even when no advice has been offered on the suitability of that transaction for the client.</w:t>
      </w:r>
    </w:p>
    <w:p w14:paraId="7EC857EE" w14:textId="77777777" w:rsidR="00737C57" w:rsidRDefault="00737C57" w:rsidP="00737C57">
      <w:pPr>
        <w:tabs>
          <w:tab w:val="left" w:pos="4153"/>
          <w:tab w:val="left" w:pos="8306"/>
        </w:tabs>
        <w:spacing w:line="360" w:lineRule="auto"/>
        <w:rPr>
          <w:rFonts w:ascii="Century Gothic" w:hAnsi="Century Gothic"/>
          <w:color w:val="000000"/>
        </w:rPr>
      </w:pPr>
    </w:p>
    <w:p w14:paraId="66E23EC5" w14:textId="77777777" w:rsidR="00737C57" w:rsidRPr="00737C57" w:rsidRDefault="00737C57" w:rsidP="00737C57">
      <w:pPr>
        <w:spacing w:line="360" w:lineRule="auto"/>
        <w:rPr>
          <w:rFonts w:ascii="Century Gothic" w:hAnsi="Century Gothic" w:cs="Arial"/>
          <w:szCs w:val="22"/>
        </w:rPr>
      </w:pPr>
      <w:r w:rsidRPr="00737C57">
        <w:rPr>
          <w:rFonts w:ascii="Century Gothic" w:hAnsi="Century Gothic" w:cs="Arial"/>
          <w:szCs w:val="22"/>
        </w:rPr>
        <w:t>Certain types of business should not be conducted on an execution only basis, particularly in areas that are considered to be specialist / high risk.</w:t>
      </w:r>
    </w:p>
    <w:p w14:paraId="108EE868" w14:textId="77777777" w:rsidR="00737C57" w:rsidRPr="00737C57" w:rsidRDefault="00737C57" w:rsidP="00737C57">
      <w:pPr>
        <w:spacing w:line="360" w:lineRule="auto"/>
        <w:rPr>
          <w:rFonts w:ascii="Century Gothic" w:hAnsi="Century Gothic" w:cs="Arial"/>
          <w:szCs w:val="22"/>
        </w:rPr>
      </w:pPr>
    </w:p>
    <w:p w14:paraId="55769347" w14:textId="77777777" w:rsidR="00737C57" w:rsidRPr="00737C57" w:rsidRDefault="00737C57" w:rsidP="00737C57">
      <w:pPr>
        <w:spacing w:line="360" w:lineRule="auto"/>
        <w:rPr>
          <w:rFonts w:ascii="Century Gothic" w:hAnsi="Century Gothic" w:cs="Arial"/>
          <w:szCs w:val="22"/>
        </w:rPr>
      </w:pPr>
      <w:r w:rsidRPr="00737C57">
        <w:rPr>
          <w:rFonts w:ascii="Century Gothic" w:hAnsi="Century Gothic" w:cs="Arial"/>
          <w:szCs w:val="22"/>
        </w:rPr>
        <w:t>An acceptable execution-only process should include evidence that</w:t>
      </w:r>
    </w:p>
    <w:p w14:paraId="40FCFF28" w14:textId="77777777" w:rsidR="00737C57" w:rsidRPr="00737C57" w:rsidRDefault="00737C57" w:rsidP="00737C57">
      <w:pPr>
        <w:spacing w:line="360" w:lineRule="auto"/>
        <w:rPr>
          <w:rFonts w:ascii="Century Gothic" w:hAnsi="Century Gothic" w:cs="Arial"/>
          <w:szCs w:val="22"/>
        </w:rPr>
      </w:pPr>
    </w:p>
    <w:p w14:paraId="44D57EBE" w14:textId="77777777" w:rsidR="00737C57" w:rsidRPr="00737C57" w:rsidRDefault="00737C57" w:rsidP="00737C57">
      <w:pPr>
        <w:pStyle w:val="ListParagraph"/>
        <w:numPr>
          <w:ilvl w:val="0"/>
          <w:numId w:val="1"/>
        </w:numPr>
        <w:spacing w:line="360" w:lineRule="auto"/>
        <w:rPr>
          <w:rFonts w:ascii="Century Gothic" w:hAnsi="Century Gothic" w:cs="Arial"/>
          <w:szCs w:val="22"/>
        </w:rPr>
      </w:pPr>
      <w:r w:rsidRPr="00737C57">
        <w:rPr>
          <w:rFonts w:ascii="Century Gothic" w:hAnsi="Century Gothic" w:cs="Arial"/>
          <w:szCs w:val="22"/>
        </w:rPr>
        <w:t>The client has instructed the firm in writing as above;</w:t>
      </w:r>
    </w:p>
    <w:p w14:paraId="4D6C175D" w14:textId="77777777" w:rsidR="00737C57" w:rsidRPr="00737C57" w:rsidRDefault="00737C57" w:rsidP="00737C57">
      <w:pPr>
        <w:pStyle w:val="ListParagraph"/>
        <w:numPr>
          <w:ilvl w:val="0"/>
          <w:numId w:val="1"/>
        </w:numPr>
        <w:spacing w:line="360" w:lineRule="auto"/>
        <w:rPr>
          <w:rFonts w:ascii="Century Gothic" w:hAnsi="Century Gothic" w:cs="Arial"/>
          <w:szCs w:val="22"/>
        </w:rPr>
      </w:pPr>
      <w:r w:rsidRPr="00737C57">
        <w:rPr>
          <w:rFonts w:ascii="Century Gothic" w:hAnsi="Century Gothic" w:cs="Arial"/>
          <w:szCs w:val="22"/>
        </w:rPr>
        <w:t xml:space="preserve">The firm has responded confirming </w:t>
      </w:r>
    </w:p>
    <w:p w14:paraId="46C92A8B" w14:textId="77777777" w:rsidR="00737C57" w:rsidRPr="00737C57" w:rsidRDefault="00737C57" w:rsidP="00737C57">
      <w:pPr>
        <w:pStyle w:val="ListParagraph"/>
        <w:numPr>
          <w:ilvl w:val="1"/>
          <w:numId w:val="1"/>
        </w:numPr>
        <w:spacing w:line="360" w:lineRule="auto"/>
        <w:rPr>
          <w:rFonts w:ascii="Century Gothic" w:hAnsi="Century Gothic" w:cs="Arial"/>
          <w:szCs w:val="22"/>
        </w:rPr>
      </w:pPr>
      <w:r w:rsidRPr="00737C57">
        <w:rPr>
          <w:rFonts w:ascii="Century Gothic" w:hAnsi="Century Gothic" w:cs="Arial"/>
          <w:szCs w:val="22"/>
        </w:rPr>
        <w:t xml:space="preserve">the instruction, </w:t>
      </w:r>
    </w:p>
    <w:p w14:paraId="2E71F595" w14:textId="77777777" w:rsidR="00737C57" w:rsidRPr="00737C57" w:rsidRDefault="00737C57" w:rsidP="00737C57">
      <w:pPr>
        <w:pStyle w:val="ListParagraph"/>
        <w:numPr>
          <w:ilvl w:val="1"/>
          <w:numId w:val="1"/>
        </w:numPr>
        <w:spacing w:line="360" w:lineRule="auto"/>
        <w:rPr>
          <w:rFonts w:ascii="Century Gothic" w:hAnsi="Century Gothic" w:cs="Arial"/>
          <w:szCs w:val="22"/>
        </w:rPr>
      </w:pPr>
      <w:r w:rsidRPr="00737C57">
        <w:rPr>
          <w:rFonts w:ascii="Century Gothic" w:hAnsi="Century Gothic" w:cs="Arial"/>
          <w:szCs w:val="22"/>
        </w:rPr>
        <w:t xml:space="preserve">the fact that no advice has been sought or given, </w:t>
      </w:r>
    </w:p>
    <w:p w14:paraId="64E71BDC" w14:textId="77777777" w:rsidR="00737C57" w:rsidRPr="00737C57" w:rsidRDefault="00737C57" w:rsidP="00737C57">
      <w:pPr>
        <w:pStyle w:val="ListParagraph"/>
        <w:numPr>
          <w:ilvl w:val="1"/>
          <w:numId w:val="1"/>
        </w:numPr>
        <w:spacing w:line="360" w:lineRule="auto"/>
        <w:rPr>
          <w:rFonts w:ascii="Century Gothic" w:hAnsi="Century Gothic" w:cs="Arial"/>
          <w:szCs w:val="22"/>
        </w:rPr>
      </w:pPr>
      <w:r w:rsidRPr="00737C57">
        <w:rPr>
          <w:rFonts w:ascii="Century Gothic" w:hAnsi="Century Gothic" w:cs="Arial"/>
          <w:szCs w:val="22"/>
        </w:rPr>
        <w:t xml:space="preserve">that as a result of the execution only instruction, it is unlikely that access to FOS or FSCS would be </w:t>
      </w:r>
      <w:proofErr w:type="gramStart"/>
      <w:r w:rsidRPr="00737C57">
        <w:rPr>
          <w:rFonts w:ascii="Century Gothic" w:hAnsi="Century Gothic" w:cs="Arial"/>
          <w:szCs w:val="22"/>
        </w:rPr>
        <w:t>available;</w:t>
      </w:r>
      <w:proofErr w:type="gramEnd"/>
    </w:p>
    <w:p w14:paraId="1124B2BF" w14:textId="77777777" w:rsidR="00737C57" w:rsidRPr="00737C57" w:rsidRDefault="00737C57" w:rsidP="00737C57">
      <w:pPr>
        <w:pStyle w:val="ListParagraph"/>
        <w:numPr>
          <w:ilvl w:val="1"/>
          <w:numId w:val="1"/>
        </w:numPr>
        <w:spacing w:line="360" w:lineRule="auto"/>
        <w:rPr>
          <w:rFonts w:ascii="Century Gothic" w:hAnsi="Century Gothic" w:cs="Arial"/>
          <w:szCs w:val="22"/>
        </w:rPr>
      </w:pPr>
      <w:r w:rsidRPr="00737C57">
        <w:rPr>
          <w:rFonts w:ascii="Century Gothic" w:hAnsi="Century Gothic" w:cs="Arial"/>
          <w:szCs w:val="22"/>
        </w:rPr>
        <w:t>the fee for executing the business.</w:t>
      </w:r>
    </w:p>
    <w:p w14:paraId="47EA0B79" w14:textId="77777777" w:rsidR="00737C57" w:rsidRDefault="00737C57" w:rsidP="00737C57">
      <w:pPr>
        <w:pStyle w:val="ListParagraph"/>
        <w:numPr>
          <w:ilvl w:val="0"/>
          <w:numId w:val="1"/>
        </w:numPr>
        <w:spacing w:line="360" w:lineRule="auto"/>
        <w:rPr>
          <w:rFonts w:ascii="Century Gothic" w:hAnsi="Century Gothic" w:cs="Arial"/>
          <w:szCs w:val="22"/>
        </w:rPr>
      </w:pPr>
      <w:r w:rsidRPr="00737C57">
        <w:rPr>
          <w:rFonts w:ascii="Century Gothic" w:hAnsi="Century Gothic" w:cs="Arial"/>
          <w:szCs w:val="22"/>
        </w:rPr>
        <w:t>The client confirms acceptance of these terms (this may be via written response or counter-signing the firm’s letter</w:t>
      </w:r>
      <w:r>
        <w:rPr>
          <w:rFonts w:ascii="Century Gothic" w:hAnsi="Century Gothic" w:cs="Arial"/>
          <w:szCs w:val="22"/>
        </w:rPr>
        <w:t>)</w:t>
      </w:r>
      <w:r w:rsidRPr="00737C57">
        <w:rPr>
          <w:rFonts w:ascii="Century Gothic" w:hAnsi="Century Gothic" w:cs="Arial"/>
          <w:szCs w:val="22"/>
        </w:rPr>
        <w:t>.</w:t>
      </w:r>
    </w:p>
    <w:p w14:paraId="78C702BC" w14:textId="77777777" w:rsidR="00267D01" w:rsidRDefault="00267D01" w:rsidP="00267D01">
      <w:pPr>
        <w:spacing w:line="360" w:lineRule="auto"/>
        <w:rPr>
          <w:rFonts w:ascii="Century Gothic" w:hAnsi="Century Gothic" w:cs="Arial"/>
          <w:szCs w:val="22"/>
        </w:rPr>
      </w:pPr>
    </w:p>
    <w:p w14:paraId="05C0E814" w14:textId="77777777" w:rsidR="00267D01" w:rsidRPr="00267D01" w:rsidRDefault="00267D01" w:rsidP="00267D01">
      <w:pPr>
        <w:spacing w:line="360" w:lineRule="auto"/>
        <w:rPr>
          <w:rFonts w:ascii="Century Gothic" w:hAnsi="Century Gothic" w:cs="Arial"/>
          <w:i/>
          <w:szCs w:val="22"/>
          <w:u w:val="single"/>
        </w:rPr>
      </w:pPr>
      <w:r w:rsidRPr="00267D01">
        <w:rPr>
          <w:rFonts w:ascii="Century Gothic" w:hAnsi="Century Gothic" w:cs="Arial"/>
          <w:i/>
          <w:szCs w:val="22"/>
          <w:u w:val="single"/>
        </w:rPr>
        <w:t>Update January 2013-03</w:t>
      </w:r>
    </w:p>
    <w:p w14:paraId="5493EB74" w14:textId="77777777" w:rsidR="00267D01" w:rsidRDefault="00267D01" w:rsidP="00267D01">
      <w:pPr>
        <w:spacing w:line="360" w:lineRule="auto"/>
        <w:rPr>
          <w:rFonts w:ascii="Century Gothic" w:hAnsi="Century Gothic" w:cs="Arial"/>
          <w:szCs w:val="22"/>
        </w:rPr>
      </w:pPr>
      <w:r>
        <w:rPr>
          <w:rFonts w:ascii="Century Gothic" w:hAnsi="Century Gothic" w:cs="Arial"/>
          <w:szCs w:val="22"/>
        </w:rPr>
        <w:t>Complex products cannot be executed on an execution-only basis where the firm is a MiFID firm (most IFAs have opted out of MiFID through Article 3). However we strongly recommend that all firm avoid the sale of complex products using the execution only exemption. The list of complex products may be firm specific but should at least include</w:t>
      </w:r>
    </w:p>
    <w:p w14:paraId="49BCB714" w14:textId="77777777" w:rsidR="00267D01" w:rsidRDefault="00267D01" w:rsidP="00267D01">
      <w:pPr>
        <w:jc w:val="left"/>
        <w:rPr>
          <w:rFonts w:ascii="Century Gothic" w:hAnsi="Century Gothic" w:cs="Arial"/>
          <w:szCs w:val="22"/>
        </w:rPr>
      </w:pPr>
    </w:p>
    <w:p w14:paraId="67C8505B" w14:textId="77777777" w:rsidR="00267D01" w:rsidRPr="00267D01" w:rsidRDefault="00267D01" w:rsidP="00267D01">
      <w:pPr>
        <w:pStyle w:val="ListParagraph"/>
        <w:numPr>
          <w:ilvl w:val="0"/>
          <w:numId w:val="2"/>
        </w:numPr>
        <w:spacing w:line="360" w:lineRule="auto"/>
        <w:jc w:val="left"/>
        <w:rPr>
          <w:rFonts w:ascii="Century Gothic" w:hAnsi="Century Gothic" w:cs="Arial"/>
          <w:szCs w:val="22"/>
        </w:rPr>
      </w:pPr>
      <w:r w:rsidRPr="00267D01">
        <w:rPr>
          <w:rFonts w:ascii="Century Gothic" w:hAnsi="Century Gothic" w:cs="Arial"/>
          <w:szCs w:val="22"/>
        </w:rPr>
        <w:t>Defined benefit occupational pensions (including S32s with GMPs and money purchase schemes with guaranteed underpins),</w:t>
      </w:r>
    </w:p>
    <w:p w14:paraId="0ABFA7F3" w14:textId="77777777" w:rsidR="00267D01" w:rsidRPr="00267D01" w:rsidRDefault="00267D01" w:rsidP="00267D01">
      <w:pPr>
        <w:pStyle w:val="ListParagraph"/>
        <w:numPr>
          <w:ilvl w:val="0"/>
          <w:numId w:val="2"/>
        </w:numPr>
        <w:spacing w:line="360" w:lineRule="auto"/>
        <w:jc w:val="left"/>
        <w:rPr>
          <w:rFonts w:ascii="Century Gothic" w:hAnsi="Century Gothic" w:cs="Arial"/>
          <w:color w:val="222222"/>
          <w:szCs w:val="22"/>
          <w:shd w:val="clear" w:color="auto" w:fill="FFFFFF"/>
          <w:lang w:eastAsia="en-US"/>
        </w:rPr>
      </w:pPr>
      <w:r w:rsidRPr="00267D01">
        <w:rPr>
          <w:rFonts w:ascii="Century Gothic" w:hAnsi="Century Gothic" w:cs="Arial"/>
          <w:color w:val="222222"/>
          <w:szCs w:val="22"/>
          <w:shd w:val="clear" w:color="auto" w:fill="FFFFFF"/>
          <w:lang w:eastAsia="en-US"/>
        </w:rPr>
        <w:t xml:space="preserve">Life settlements, </w:t>
      </w:r>
    </w:p>
    <w:p w14:paraId="759AD689" w14:textId="77777777" w:rsidR="00267D01" w:rsidRPr="00267D01" w:rsidRDefault="00267D01" w:rsidP="00267D01">
      <w:pPr>
        <w:pStyle w:val="ListParagraph"/>
        <w:numPr>
          <w:ilvl w:val="0"/>
          <w:numId w:val="2"/>
        </w:numPr>
        <w:spacing w:line="360" w:lineRule="auto"/>
        <w:jc w:val="left"/>
        <w:rPr>
          <w:rFonts w:ascii="Century Gothic" w:hAnsi="Century Gothic" w:cs="Arial"/>
          <w:color w:val="222222"/>
          <w:szCs w:val="22"/>
          <w:shd w:val="clear" w:color="auto" w:fill="FFFFFF"/>
          <w:lang w:eastAsia="en-US"/>
        </w:rPr>
      </w:pPr>
      <w:r w:rsidRPr="00267D01">
        <w:rPr>
          <w:rFonts w:ascii="Century Gothic" w:hAnsi="Century Gothic" w:cs="Arial"/>
          <w:color w:val="222222"/>
          <w:szCs w:val="22"/>
          <w:shd w:val="clear" w:color="auto" w:fill="FFFFFF"/>
          <w:lang w:eastAsia="en-US"/>
        </w:rPr>
        <w:t xml:space="preserve">‘Complex’ structured products and </w:t>
      </w:r>
    </w:p>
    <w:p w14:paraId="50254DFD" w14:textId="77777777" w:rsidR="00267D01" w:rsidRPr="00267D01" w:rsidRDefault="00267D01" w:rsidP="00267D01">
      <w:pPr>
        <w:pStyle w:val="ListParagraph"/>
        <w:numPr>
          <w:ilvl w:val="0"/>
          <w:numId w:val="2"/>
        </w:numPr>
        <w:spacing w:line="360" w:lineRule="auto"/>
        <w:jc w:val="left"/>
        <w:rPr>
          <w:rFonts w:ascii="Century Gothic" w:hAnsi="Century Gothic"/>
          <w:szCs w:val="22"/>
          <w:lang w:eastAsia="en-US"/>
        </w:rPr>
      </w:pPr>
      <w:r w:rsidRPr="00267D01">
        <w:rPr>
          <w:rFonts w:ascii="Century Gothic" w:hAnsi="Century Gothic" w:cs="Arial"/>
          <w:color w:val="222222"/>
          <w:szCs w:val="22"/>
          <w:shd w:val="clear" w:color="auto" w:fill="FFFFFF"/>
          <w:lang w:eastAsia="en-US"/>
        </w:rPr>
        <w:t>Leveraged exchange traded funds.</w:t>
      </w:r>
    </w:p>
    <w:p w14:paraId="422DC571" w14:textId="77777777" w:rsidR="00267D01" w:rsidRPr="00267D01" w:rsidRDefault="00267D01" w:rsidP="00267D01">
      <w:pPr>
        <w:spacing w:line="360" w:lineRule="auto"/>
        <w:rPr>
          <w:rFonts w:ascii="Century Gothic" w:hAnsi="Century Gothic" w:cs="Arial"/>
          <w:szCs w:val="22"/>
        </w:rPr>
      </w:pPr>
    </w:p>
    <w:p w14:paraId="70FC546B" w14:textId="77777777" w:rsidR="00A62719" w:rsidRPr="0061723A" w:rsidRDefault="00A62719" w:rsidP="00737C57">
      <w:pPr>
        <w:tabs>
          <w:tab w:val="left" w:pos="4153"/>
          <w:tab w:val="left" w:pos="8306"/>
        </w:tabs>
        <w:spacing w:line="360" w:lineRule="auto"/>
        <w:rPr>
          <w:rFonts w:ascii="Century Gothic" w:hAnsi="Century Gothic"/>
          <w:color w:val="000000"/>
        </w:rPr>
      </w:pPr>
    </w:p>
    <w:p w14:paraId="1B3F7AF1" w14:textId="77777777" w:rsidR="00B77EF4" w:rsidRDefault="00B77EF4" w:rsidP="00737C57">
      <w:pPr>
        <w:spacing w:line="360" w:lineRule="auto"/>
      </w:pPr>
    </w:p>
    <w:sectPr w:rsidR="00B77EF4" w:rsidSect="000E0A53">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A8B17" w14:textId="77777777" w:rsidR="000E0A53" w:rsidRDefault="000E0A53" w:rsidP="00C90948">
      <w:r>
        <w:separator/>
      </w:r>
    </w:p>
  </w:endnote>
  <w:endnote w:type="continuationSeparator" w:id="0">
    <w:p w14:paraId="08443001" w14:textId="77777777" w:rsidR="000E0A53" w:rsidRDefault="000E0A53" w:rsidP="00C90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588B0" w14:textId="77777777" w:rsidR="00445CF9" w:rsidRDefault="00445C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9C6E1" w14:textId="77777777" w:rsidR="00445CF9" w:rsidRPr="001D6FC4" w:rsidRDefault="00445CF9" w:rsidP="00445CF9">
    <w:pPr>
      <w:pStyle w:val="Footer"/>
      <w:ind w:right="-1264"/>
      <w:rPr>
        <w:rStyle w:val="PageNumber"/>
        <w:rFonts w:ascii="Century Gothic" w:hAnsi="Century Gothic"/>
        <w:sz w:val="19"/>
        <w:szCs w:val="19"/>
      </w:rPr>
    </w:pPr>
    <w:r>
      <w:rPr>
        <w:rStyle w:val="PageNumber"/>
        <w:rFonts w:ascii="Century Gothic" w:hAnsi="Century Gothic"/>
        <w:sz w:val="16"/>
      </w:rPr>
      <w:t>Essentials:</w:t>
    </w:r>
    <w:r>
      <w:rPr>
        <w:rStyle w:val="PageNumber"/>
        <w:rFonts w:ascii="Century Gothic" w:hAnsi="Century Gothic"/>
        <w:sz w:val="16"/>
      </w:rPr>
      <w:tab/>
    </w:r>
    <w:r>
      <w:rPr>
        <w:rStyle w:val="PageNumber"/>
        <w:rFonts w:ascii="Century Gothic" w:hAnsi="Century Gothic"/>
        <w:sz w:val="16"/>
      </w:rPr>
      <w:tab/>
    </w:r>
    <w:r w:rsidRPr="001D6FC4">
      <w:rPr>
        <w:rStyle w:val="PageNumber"/>
        <w:rFonts w:ascii="Century Gothic" w:hAnsi="Century Gothic"/>
        <w:sz w:val="19"/>
        <w:szCs w:val="19"/>
      </w:rPr>
      <w:t xml:space="preserve">Page </w:t>
    </w:r>
    <w:r w:rsidRPr="001D6FC4">
      <w:rPr>
        <w:rStyle w:val="PageNumber"/>
        <w:rFonts w:ascii="Century Gothic" w:hAnsi="Century Gothic"/>
        <w:sz w:val="19"/>
        <w:szCs w:val="19"/>
      </w:rPr>
      <w:fldChar w:fldCharType="begin"/>
    </w:r>
    <w:r w:rsidRPr="001D6FC4">
      <w:rPr>
        <w:rStyle w:val="PageNumber"/>
        <w:rFonts w:ascii="Century Gothic" w:hAnsi="Century Gothic"/>
        <w:sz w:val="19"/>
        <w:szCs w:val="19"/>
      </w:rPr>
      <w:instrText xml:space="preserve"> PAGE </w:instrText>
    </w:r>
    <w:r w:rsidRPr="001D6FC4">
      <w:rPr>
        <w:rStyle w:val="PageNumber"/>
        <w:rFonts w:ascii="Century Gothic" w:hAnsi="Century Gothic"/>
        <w:sz w:val="19"/>
        <w:szCs w:val="19"/>
      </w:rPr>
      <w:fldChar w:fldCharType="separate"/>
    </w:r>
    <w:r>
      <w:rPr>
        <w:rStyle w:val="PageNumber"/>
        <w:rFonts w:ascii="Century Gothic" w:hAnsi="Century Gothic"/>
        <w:sz w:val="19"/>
        <w:szCs w:val="19"/>
      </w:rPr>
      <w:t>1</w:t>
    </w:r>
    <w:r w:rsidRPr="001D6FC4">
      <w:rPr>
        <w:rStyle w:val="PageNumber"/>
        <w:rFonts w:ascii="Century Gothic" w:hAnsi="Century Gothic"/>
        <w:sz w:val="19"/>
        <w:szCs w:val="19"/>
      </w:rPr>
      <w:fldChar w:fldCharType="end"/>
    </w:r>
    <w:r w:rsidRPr="001D6FC4">
      <w:rPr>
        <w:rStyle w:val="PageNumber"/>
        <w:rFonts w:ascii="Century Gothic" w:hAnsi="Century Gothic"/>
        <w:sz w:val="19"/>
        <w:szCs w:val="19"/>
      </w:rPr>
      <w:t xml:space="preserve"> of </w:t>
    </w:r>
    <w:r w:rsidRPr="001D6FC4">
      <w:rPr>
        <w:rStyle w:val="PageNumber"/>
        <w:rFonts w:ascii="Century Gothic" w:hAnsi="Century Gothic"/>
        <w:sz w:val="19"/>
        <w:szCs w:val="19"/>
      </w:rPr>
      <w:fldChar w:fldCharType="begin"/>
    </w:r>
    <w:r w:rsidRPr="001D6FC4">
      <w:rPr>
        <w:rStyle w:val="PageNumber"/>
        <w:rFonts w:ascii="Century Gothic" w:hAnsi="Century Gothic"/>
        <w:sz w:val="19"/>
        <w:szCs w:val="19"/>
      </w:rPr>
      <w:instrText xml:space="preserve"> NUMPAGES </w:instrText>
    </w:r>
    <w:r w:rsidRPr="001D6FC4">
      <w:rPr>
        <w:rStyle w:val="PageNumber"/>
        <w:rFonts w:ascii="Century Gothic" w:hAnsi="Century Gothic"/>
        <w:sz w:val="19"/>
        <w:szCs w:val="19"/>
      </w:rPr>
      <w:fldChar w:fldCharType="separate"/>
    </w:r>
    <w:r>
      <w:rPr>
        <w:rStyle w:val="PageNumber"/>
        <w:rFonts w:ascii="Century Gothic" w:hAnsi="Century Gothic"/>
        <w:sz w:val="19"/>
        <w:szCs w:val="19"/>
      </w:rPr>
      <w:t>2</w:t>
    </w:r>
    <w:r w:rsidRPr="001D6FC4">
      <w:rPr>
        <w:rStyle w:val="PageNumber"/>
        <w:rFonts w:ascii="Century Gothic" w:hAnsi="Century Gothic"/>
        <w:sz w:val="19"/>
        <w:szCs w:val="19"/>
      </w:rPr>
      <w:fldChar w:fldCharType="end"/>
    </w:r>
  </w:p>
  <w:p w14:paraId="11F21607" w14:textId="79706F39" w:rsidR="00C90948" w:rsidRPr="00445CF9" w:rsidRDefault="00445CF9" w:rsidP="00445CF9">
    <w:pPr>
      <w:pStyle w:val="Footer"/>
      <w:ind w:right="-1264"/>
      <w:rPr>
        <w:rFonts w:ascii="Century Gothic" w:hAnsi="Century Gothic"/>
      </w:rPr>
    </w:pPr>
    <w:r>
      <w:rPr>
        <w:rStyle w:val="PageNumber"/>
        <w:rFonts w:ascii="Century Gothic" w:hAnsi="Century Gothic"/>
        <w:sz w:val="16"/>
      </w:rPr>
      <w:t>ESS30102023 Execution Only Procedure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054AC" w14:textId="7E7B509D" w:rsidR="00C90948" w:rsidRPr="001D6FC4" w:rsidRDefault="00445CF9" w:rsidP="00C90948">
    <w:pPr>
      <w:pStyle w:val="Footer"/>
      <w:ind w:right="-1264"/>
      <w:rPr>
        <w:rStyle w:val="PageNumber"/>
        <w:rFonts w:ascii="Century Gothic" w:hAnsi="Century Gothic"/>
        <w:sz w:val="19"/>
        <w:szCs w:val="19"/>
      </w:rPr>
    </w:pPr>
    <w:r>
      <w:rPr>
        <w:rStyle w:val="PageNumber"/>
        <w:rFonts w:ascii="Century Gothic" w:hAnsi="Century Gothic"/>
        <w:sz w:val="16"/>
      </w:rPr>
      <w:t>Essentials</w:t>
    </w:r>
    <w:r w:rsidR="00C90948">
      <w:rPr>
        <w:rStyle w:val="PageNumber"/>
        <w:rFonts w:ascii="Century Gothic" w:hAnsi="Century Gothic"/>
        <w:sz w:val="16"/>
      </w:rPr>
      <w:t>:</w:t>
    </w:r>
    <w:r w:rsidR="00C90948">
      <w:rPr>
        <w:rStyle w:val="PageNumber"/>
        <w:rFonts w:ascii="Century Gothic" w:hAnsi="Century Gothic"/>
        <w:sz w:val="16"/>
      </w:rPr>
      <w:tab/>
    </w:r>
    <w:r w:rsidR="00C90948">
      <w:rPr>
        <w:rStyle w:val="PageNumber"/>
        <w:rFonts w:ascii="Century Gothic" w:hAnsi="Century Gothic"/>
        <w:sz w:val="16"/>
      </w:rPr>
      <w:tab/>
    </w:r>
    <w:r w:rsidR="00C90948" w:rsidRPr="001D6FC4">
      <w:rPr>
        <w:rStyle w:val="PageNumber"/>
        <w:rFonts w:ascii="Century Gothic" w:hAnsi="Century Gothic"/>
        <w:sz w:val="19"/>
        <w:szCs w:val="19"/>
      </w:rPr>
      <w:t xml:space="preserve">Page </w:t>
    </w:r>
    <w:r w:rsidR="00C90948" w:rsidRPr="001D6FC4">
      <w:rPr>
        <w:rStyle w:val="PageNumber"/>
        <w:rFonts w:ascii="Century Gothic" w:hAnsi="Century Gothic"/>
        <w:sz w:val="19"/>
        <w:szCs w:val="19"/>
      </w:rPr>
      <w:fldChar w:fldCharType="begin"/>
    </w:r>
    <w:r w:rsidR="00C90948" w:rsidRPr="001D6FC4">
      <w:rPr>
        <w:rStyle w:val="PageNumber"/>
        <w:rFonts w:ascii="Century Gothic" w:hAnsi="Century Gothic"/>
        <w:sz w:val="19"/>
        <w:szCs w:val="19"/>
      </w:rPr>
      <w:instrText xml:space="preserve"> PAGE </w:instrText>
    </w:r>
    <w:r w:rsidR="00C90948" w:rsidRPr="001D6FC4">
      <w:rPr>
        <w:rStyle w:val="PageNumber"/>
        <w:rFonts w:ascii="Century Gothic" w:hAnsi="Century Gothic"/>
        <w:sz w:val="19"/>
        <w:szCs w:val="19"/>
      </w:rPr>
      <w:fldChar w:fldCharType="separate"/>
    </w:r>
    <w:r w:rsidR="00C90948">
      <w:rPr>
        <w:rStyle w:val="PageNumber"/>
        <w:rFonts w:ascii="Century Gothic" w:hAnsi="Century Gothic"/>
        <w:sz w:val="19"/>
        <w:szCs w:val="19"/>
      </w:rPr>
      <w:t>1</w:t>
    </w:r>
    <w:r w:rsidR="00C90948" w:rsidRPr="001D6FC4">
      <w:rPr>
        <w:rStyle w:val="PageNumber"/>
        <w:rFonts w:ascii="Century Gothic" w:hAnsi="Century Gothic"/>
        <w:sz w:val="19"/>
        <w:szCs w:val="19"/>
      </w:rPr>
      <w:fldChar w:fldCharType="end"/>
    </w:r>
    <w:r w:rsidR="00C90948" w:rsidRPr="001D6FC4">
      <w:rPr>
        <w:rStyle w:val="PageNumber"/>
        <w:rFonts w:ascii="Century Gothic" w:hAnsi="Century Gothic"/>
        <w:sz w:val="19"/>
        <w:szCs w:val="19"/>
      </w:rPr>
      <w:t xml:space="preserve"> of </w:t>
    </w:r>
    <w:r w:rsidR="00C90948" w:rsidRPr="001D6FC4">
      <w:rPr>
        <w:rStyle w:val="PageNumber"/>
        <w:rFonts w:ascii="Century Gothic" w:hAnsi="Century Gothic"/>
        <w:sz w:val="19"/>
        <w:szCs w:val="19"/>
      </w:rPr>
      <w:fldChar w:fldCharType="begin"/>
    </w:r>
    <w:r w:rsidR="00C90948" w:rsidRPr="001D6FC4">
      <w:rPr>
        <w:rStyle w:val="PageNumber"/>
        <w:rFonts w:ascii="Century Gothic" w:hAnsi="Century Gothic"/>
        <w:sz w:val="19"/>
        <w:szCs w:val="19"/>
      </w:rPr>
      <w:instrText xml:space="preserve"> NUMPAGES </w:instrText>
    </w:r>
    <w:r w:rsidR="00C90948" w:rsidRPr="001D6FC4">
      <w:rPr>
        <w:rStyle w:val="PageNumber"/>
        <w:rFonts w:ascii="Century Gothic" w:hAnsi="Century Gothic"/>
        <w:sz w:val="19"/>
        <w:szCs w:val="19"/>
      </w:rPr>
      <w:fldChar w:fldCharType="separate"/>
    </w:r>
    <w:r w:rsidR="00C90948">
      <w:rPr>
        <w:rStyle w:val="PageNumber"/>
        <w:rFonts w:ascii="Century Gothic" w:hAnsi="Century Gothic"/>
        <w:sz w:val="19"/>
        <w:szCs w:val="19"/>
      </w:rPr>
      <w:t>4</w:t>
    </w:r>
    <w:r w:rsidR="00C90948" w:rsidRPr="001D6FC4">
      <w:rPr>
        <w:rStyle w:val="PageNumber"/>
        <w:rFonts w:ascii="Century Gothic" w:hAnsi="Century Gothic"/>
        <w:sz w:val="19"/>
        <w:szCs w:val="19"/>
      </w:rPr>
      <w:fldChar w:fldCharType="end"/>
    </w:r>
  </w:p>
  <w:p w14:paraId="24707D5A" w14:textId="53A2EDE8" w:rsidR="00C90948" w:rsidRPr="00C90948" w:rsidRDefault="00445CF9" w:rsidP="00C90948">
    <w:pPr>
      <w:pStyle w:val="Footer"/>
      <w:ind w:right="-1264"/>
      <w:rPr>
        <w:rFonts w:ascii="Century Gothic" w:hAnsi="Century Gothic"/>
      </w:rPr>
    </w:pPr>
    <w:r>
      <w:rPr>
        <w:rStyle w:val="PageNumber"/>
        <w:rFonts w:ascii="Century Gothic" w:hAnsi="Century Gothic"/>
        <w:sz w:val="16"/>
      </w:rPr>
      <w:t>ESS</w:t>
    </w:r>
    <w:r w:rsidR="00C90948">
      <w:rPr>
        <w:rStyle w:val="PageNumber"/>
        <w:rFonts w:ascii="Century Gothic" w:hAnsi="Century Gothic"/>
        <w:sz w:val="16"/>
      </w:rPr>
      <w:t>30102023 Execution Only Procedure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2570D" w14:textId="77777777" w:rsidR="000E0A53" w:rsidRDefault="000E0A53" w:rsidP="00C90948">
      <w:r>
        <w:separator/>
      </w:r>
    </w:p>
  </w:footnote>
  <w:footnote w:type="continuationSeparator" w:id="0">
    <w:p w14:paraId="656C896D" w14:textId="77777777" w:rsidR="000E0A53" w:rsidRDefault="000E0A53" w:rsidP="00C90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A1465" w14:textId="77777777" w:rsidR="00445CF9" w:rsidRDefault="00445C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469A7" w14:textId="77777777" w:rsidR="00445CF9" w:rsidRDefault="00445C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C2008" w14:textId="45C890C7" w:rsidR="00C90948" w:rsidRPr="00174882" w:rsidRDefault="00445CF9" w:rsidP="00C90948">
    <w:pPr>
      <w:pStyle w:val="Header"/>
      <w:shd w:val="clear" w:color="auto" w:fill="008E8E"/>
    </w:pPr>
    <w:bookmarkStart w:id="0" w:name="_Hlk57212275"/>
    <w:bookmarkStart w:id="1" w:name="_Hlk57212276"/>
    <w:bookmarkStart w:id="2" w:name="_Hlk157072252"/>
    <w:bookmarkStart w:id="3" w:name="_Hlk157072253"/>
    <w:bookmarkStart w:id="4" w:name="OLE_LINK1"/>
    <w:r>
      <w:rPr>
        <w:rFonts w:ascii="Century Gothic" w:hAnsi="Century Gothic"/>
        <w:b/>
        <w:color w:val="FFFFFF"/>
        <w:sz w:val="36"/>
        <w:szCs w:val="36"/>
      </w:rPr>
      <w:t>Essentials</w:t>
    </w:r>
    <w:r w:rsidR="00C90948" w:rsidRPr="0029784D">
      <w:rPr>
        <w:rFonts w:ascii="Century Gothic" w:hAnsi="Century Gothic"/>
        <w:b/>
        <w:color w:val="FFFFFF"/>
        <w:sz w:val="36"/>
        <w:szCs w:val="36"/>
      </w:rPr>
      <w:tab/>
    </w:r>
    <w:bookmarkEnd w:id="0"/>
    <w:bookmarkEnd w:id="1"/>
    <w:bookmarkEnd w:id="2"/>
    <w:bookmarkEnd w:id="3"/>
    <w:bookmarkEnd w:id="4"/>
  </w:p>
  <w:p w14:paraId="35115529" w14:textId="77777777" w:rsidR="00C90948" w:rsidRPr="00C90948" w:rsidRDefault="00C90948" w:rsidP="00C909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E2359"/>
    <w:multiLevelType w:val="hybridMultilevel"/>
    <w:tmpl w:val="7E90C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12D2186"/>
    <w:multiLevelType w:val="hybridMultilevel"/>
    <w:tmpl w:val="71869D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4432467">
    <w:abstractNumId w:val="1"/>
  </w:num>
  <w:num w:numId="2" w16cid:durableId="1619484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719"/>
    <w:rsid w:val="000E0A53"/>
    <w:rsid w:val="00267D01"/>
    <w:rsid w:val="00445CF9"/>
    <w:rsid w:val="004D3057"/>
    <w:rsid w:val="00626CD2"/>
    <w:rsid w:val="00737C57"/>
    <w:rsid w:val="0088526D"/>
    <w:rsid w:val="008E3563"/>
    <w:rsid w:val="009E3298"/>
    <w:rsid w:val="00A62719"/>
    <w:rsid w:val="00B77EF4"/>
    <w:rsid w:val="00C90948"/>
    <w:rsid w:val="00E72DA8"/>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7811E20"/>
  <w15:docId w15:val="{E1133B0B-6853-4341-A7D3-B44AAC09F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719"/>
    <w:pPr>
      <w:jc w:val="both"/>
    </w:pPr>
    <w:rPr>
      <w:rFonts w:ascii="Arial" w:eastAsia="Times New Roman" w:hAnsi="Arial"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2719"/>
    <w:pPr>
      <w:tabs>
        <w:tab w:val="center" w:pos="4153"/>
        <w:tab w:val="right" w:pos="8306"/>
      </w:tabs>
    </w:pPr>
    <w:rPr>
      <w:kern w:val="28"/>
      <w:sz w:val="18"/>
    </w:rPr>
  </w:style>
  <w:style w:type="character" w:customStyle="1" w:styleId="HeaderChar">
    <w:name w:val="Header Char"/>
    <w:basedOn w:val="DefaultParagraphFont"/>
    <w:link w:val="Header"/>
    <w:uiPriority w:val="99"/>
    <w:rsid w:val="00A62719"/>
    <w:rPr>
      <w:rFonts w:ascii="Arial" w:eastAsia="Times New Roman" w:hAnsi="Arial" w:cs="Times New Roman"/>
      <w:kern w:val="28"/>
      <w:sz w:val="18"/>
      <w:lang w:eastAsia="en-GB"/>
    </w:rPr>
  </w:style>
  <w:style w:type="paragraph" w:styleId="ListParagraph">
    <w:name w:val="List Paragraph"/>
    <w:basedOn w:val="Normal"/>
    <w:uiPriority w:val="34"/>
    <w:qFormat/>
    <w:rsid w:val="00737C57"/>
    <w:pPr>
      <w:ind w:left="720"/>
      <w:contextualSpacing/>
    </w:pPr>
  </w:style>
  <w:style w:type="paragraph" w:styleId="Footer">
    <w:name w:val="footer"/>
    <w:basedOn w:val="Normal"/>
    <w:link w:val="FooterChar"/>
    <w:unhideWhenUsed/>
    <w:rsid w:val="00C90948"/>
    <w:pPr>
      <w:tabs>
        <w:tab w:val="center" w:pos="4513"/>
        <w:tab w:val="right" w:pos="9026"/>
      </w:tabs>
    </w:pPr>
  </w:style>
  <w:style w:type="character" w:customStyle="1" w:styleId="FooterChar">
    <w:name w:val="Footer Char"/>
    <w:basedOn w:val="DefaultParagraphFont"/>
    <w:link w:val="Footer"/>
    <w:uiPriority w:val="99"/>
    <w:rsid w:val="00C90948"/>
    <w:rPr>
      <w:rFonts w:ascii="Arial" w:eastAsia="Times New Roman" w:hAnsi="Arial" w:cs="Times New Roman"/>
      <w:sz w:val="22"/>
      <w:lang w:eastAsia="en-GB"/>
    </w:rPr>
  </w:style>
  <w:style w:type="character" w:styleId="PageNumber">
    <w:name w:val="page number"/>
    <w:unhideWhenUsed/>
    <w:rsid w:val="00C90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9434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WLC</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Dennison</dc:creator>
  <cp:keywords/>
  <cp:lastModifiedBy>Sarah Dennison</cp:lastModifiedBy>
  <cp:revision>4</cp:revision>
  <dcterms:created xsi:type="dcterms:W3CDTF">2023-03-02T06:11:00Z</dcterms:created>
  <dcterms:modified xsi:type="dcterms:W3CDTF">2024-02-06T14:31:00Z</dcterms:modified>
</cp:coreProperties>
</file>