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0187B" w14:textId="77777777" w:rsidR="00955F58" w:rsidRDefault="00955F58" w:rsidP="00F205FA">
      <w:pPr>
        <w:widowControl w:val="0"/>
        <w:autoSpaceDE w:val="0"/>
        <w:autoSpaceDN w:val="0"/>
        <w:adjustRightInd w:val="0"/>
        <w:jc w:val="both"/>
        <w:rPr>
          <w:rFonts w:ascii="Century Gothic" w:hAnsi="Century Gothic"/>
          <w:b/>
          <w:bCs/>
          <w:color w:val="00B6C0"/>
          <w:sz w:val="36"/>
          <w:szCs w:val="36"/>
        </w:rPr>
      </w:pPr>
    </w:p>
    <w:p w14:paraId="18088476" w14:textId="3B135F28" w:rsidR="00E80CDE" w:rsidRPr="00F42A7A" w:rsidRDefault="00E80CDE" w:rsidP="00F205FA">
      <w:pPr>
        <w:widowControl w:val="0"/>
        <w:autoSpaceDE w:val="0"/>
        <w:autoSpaceDN w:val="0"/>
        <w:adjustRightInd w:val="0"/>
        <w:jc w:val="both"/>
        <w:rPr>
          <w:rFonts w:ascii="Century Gothic" w:hAnsi="Century Gothic"/>
          <w:b/>
          <w:bCs/>
          <w:color w:val="00B6C0"/>
          <w:sz w:val="36"/>
          <w:szCs w:val="36"/>
          <w:shd w:val="clear" w:color="auto" w:fill="FFFFFF"/>
        </w:rPr>
      </w:pPr>
      <w:r w:rsidRPr="00F42A7A">
        <w:rPr>
          <w:rFonts w:ascii="Century Gothic" w:hAnsi="Century Gothic"/>
          <w:b/>
          <w:bCs/>
          <w:color w:val="00B6C0"/>
          <w:sz w:val="36"/>
          <w:szCs w:val="36"/>
        </w:rPr>
        <w:t xml:space="preserve">Preparing </w:t>
      </w:r>
      <w:r w:rsidR="0084229B">
        <w:rPr>
          <w:rFonts w:ascii="Century Gothic" w:hAnsi="Century Gothic"/>
          <w:b/>
          <w:bCs/>
          <w:color w:val="00B6C0"/>
          <w:sz w:val="36"/>
          <w:szCs w:val="36"/>
        </w:rPr>
        <w:t xml:space="preserve">for </w:t>
      </w:r>
      <w:r w:rsidRPr="00F42A7A">
        <w:rPr>
          <w:rFonts w:ascii="Century Gothic" w:hAnsi="Century Gothic"/>
          <w:b/>
          <w:bCs/>
          <w:color w:val="00B6C0"/>
          <w:sz w:val="36"/>
          <w:szCs w:val="36"/>
        </w:rPr>
        <w:t>consumer duty: checklist</w:t>
      </w:r>
      <w:r w:rsidR="0084229B">
        <w:rPr>
          <w:rFonts w:ascii="Century Gothic" w:hAnsi="Century Gothic"/>
          <w:b/>
          <w:bCs/>
          <w:color w:val="00B6C0"/>
          <w:sz w:val="36"/>
          <w:szCs w:val="36"/>
        </w:rPr>
        <w:t xml:space="preserve"> and action plan</w:t>
      </w:r>
    </w:p>
    <w:p w14:paraId="19CE5898"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1C297BC3" w14:textId="77777777" w:rsidR="00E80CDE" w:rsidRPr="00F205FA" w:rsidRDefault="00E80CDE" w:rsidP="00F205FA">
      <w:pPr>
        <w:widowControl w:val="0"/>
        <w:pBdr>
          <w:top w:val="single" w:sz="8" w:space="0" w:color="CCCCCC"/>
          <w:bottom w:val="single" w:sz="8" w:space="0" w:color="CCCCCC"/>
        </w:pBdr>
        <w:autoSpaceDE w:val="0"/>
        <w:autoSpaceDN w:val="0"/>
        <w:adjustRightInd w:val="0"/>
        <w:jc w:val="both"/>
        <w:rPr>
          <w:rFonts w:ascii="Century Gothic" w:hAnsi="Century Gothic"/>
          <w:color w:val="777777"/>
          <w:sz w:val="22"/>
          <w:szCs w:val="22"/>
        </w:rPr>
      </w:pPr>
      <w:r w:rsidRPr="00F205FA">
        <w:rPr>
          <w:rFonts w:ascii="Century Gothic" w:hAnsi="Century Gothic"/>
          <w:color w:val="777777"/>
          <w:sz w:val="22"/>
          <w:szCs w:val="22"/>
        </w:rPr>
        <w:t> </w:t>
      </w:r>
    </w:p>
    <w:p w14:paraId="7E7DB8AF" w14:textId="36467228" w:rsidR="00E80CDE" w:rsidRPr="00F205FA" w:rsidRDefault="00E80CDE" w:rsidP="00F205FA">
      <w:pPr>
        <w:widowControl w:val="0"/>
        <w:pBdr>
          <w:top w:val="single" w:sz="8" w:space="0" w:color="CCCCCC"/>
          <w:bottom w:val="single" w:sz="8" w:space="0" w:color="CCCCCC"/>
        </w:pBdr>
        <w:autoSpaceDE w:val="0"/>
        <w:autoSpaceDN w:val="0"/>
        <w:adjustRightInd w:val="0"/>
        <w:jc w:val="both"/>
        <w:rPr>
          <w:rFonts w:ascii="Century Gothic" w:hAnsi="Century Gothic"/>
          <w:color w:val="000000" w:themeColor="text1"/>
          <w:sz w:val="22"/>
          <w:szCs w:val="22"/>
        </w:rPr>
      </w:pPr>
      <w:r w:rsidRPr="00F205FA">
        <w:rPr>
          <w:rFonts w:ascii="Century Gothic" w:hAnsi="Century Gothic"/>
          <w:color w:val="000000" w:themeColor="text1"/>
          <w:sz w:val="22"/>
          <w:szCs w:val="22"/>
        </w:rPr>
        <w:t xml:space="preserve">This checklist is mainly based as based on the FCA’s non-Handbook guidance on the duty. Where gaps are identified, it is expected a firm’s executive will establish an action plan for implementation. This initial work should be done October </w:t>
      </w:r>
      <w:r w:rsidR="0084229B">
        <w:rPr>
          <w:rFonts w:ascii="Century Gothic" w:hAnsi="Century Gothic"/>
          <w:color w:val="000000" w:themeColor="text1"/>
          <w:sz w:val="22"/>
          <w:szCs w:val="22"/>
        </w:rPr>
        <w:t xml:space="preserve">31 </w:t>
      </w:r>
      <w:r w:rsidRPr="00F205FA">
        <w:rPr>
          <w:rFonts w:ascii="Century Gothic" w:hAnsi="Century Gothic"/>
          <w:color w:val="000000" w:themeColor="text1"/>
          <w:sz w:val="22"/>
          <w:szCs w:val="22"/>
        </w:rPr>
        <w:t>2022.</w:t>
      </w:r>
    </w:p>
    <w:p w14:paraId="38231167" w14:textId="77777777" w:rsidR="00E80CDE" w:rsidRPr="00F205FA" w:rsidRDefault="00E80CDE" w:rsidP="00F205FA">
      <w:pPr>
        <w:widowControl w:val="0"/>
        <w:pBdr>
          <w:top w:val="single" w:sz="8" w:space="0" w:color="CCCCCC"/>
          <w:bottom w:val="single" w:sz="8" w:space="0" w:color="CCCCCC"/>
        </w:pBdr>
        <w:autoSpaceDE w:val="0"/>
        <w:autoSpaceDN w:val="0"/>
        <w:adjustRightInd w:val="0"/>
        <w:spacing w:after="220"/>
        <w:jc w:val="both"/>
        <w:rPr>
          <w:rFonts w:ascii="Century Gothic" w:hAnsi="Century Gothic"/>
          <w:color w:val="777777"/>
          <w:sz w:val="22"/>
          <w:szCs w:val="22"/>
        </w:rPr>
      </w:pPr>
      <w:r w:rsidRPr="00F205FA">
        <w:rPr>
          <w:rFonts w:ascii="Century Gothic" w:hAnsi="Century Gothic"/>
          <w:color w:val="777777"/>
          <w:sz w:val="22"/>
          <w:szCs w:val="22"/>
        </w:rPr>
        <w:t>  </w:t>
      </w:r>
    </w:p>
    <w:p w14:paraId="345F71C3"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4C9C1B68" w14:textId="77777777" w:rsidR="00E80CDE" w:rsidRPr="00F42A7A" w:rsidRDefault="00E80CDE" w:rsidP="00F205FA">
      <w:pPr>
        <w:widowControl w:val="0"/>
        <w:autoSpaceDE w:val="0"/>
        <w:autoSpaceDN w:val="0"/>
        <w:adjustRightInd w:val="0"/>
        <w:jc w:val="both"/>
        <w:rPr>
          <w:rFonts w:ascii="Century Gothic" w:hAnsi="Century Gothic"/>
          <w:b/>
          <w:bCs/>
          <w:shd w:val="clear" w:color="auto" w:fill="FFFFFF"/>
        </w:rPr>
      </w:pPr>
      <w:r w:rsidRPr="00F42A7A">
        <w:rPr>
          <w:rFonts w:ascii="Century Gothic" w:hAnsi="Century Gothic"/>
          <w:b/>
          <w:bCs/>
        </w:rPr>
        <w:t>Scope of this checklist</w:t>
      </w:r>
    </w:p>
    <w:p w14:paraId="1BD44F42"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3AF14EB9" w14:textId="4F6302CB" w:rsidR="00E80CDE" w:rsidRPr="00F205FA" w:rsidRDefault="00E80CDE" w:rsidP="00F205FA">
      <w:pPr>
        <w:widowControl w:val="0"/>
        <w:autoSpaceDE w:val="0"/>
        <w:autoSpaceDN w:val="0"/>
        <w:adjustRightInd w:val="0"/>
        <w:jc w:val="both"/>
        <w:rPr>
          <w:rFonts w:ascii="Century Gothic" w:hAnsi="Century Gothic"/>
          <w:color w:val="000000" w:themeColor="text1"/>
          <w:sz w:val="22"/>
          <w:szCs w:val="22"/>
        </w:rPr>
      </w:pPr>
      <w:r w:rsidRPr="00F205FA">
        <w:rPr>
          <w:rFonts w:ascii="Century Gothic" w:hAnsi="Century Gothic"/>
          <w:color w:val="000000" w:themeColor="text1"/>
          <w:sz w:val="22"/>
          <w:szCs w:val="22"/>
        </w:rPr>
        <w:t xml:space="preserve">A note on the definition of “consumer” and customer in this checklist </w:t>
      </w:r>
      <w:r w:rsidR="00545FD3">
        <w:rPr>
          <w:rFonts w:ascii="Century Gothic" w:hAnsi="Century Gothic"/>
          <w:color w:val="000000" w:themeColor="text1"/>
          <w:sz w:val="22"/>
          <w:szCs w:val="22"/>
        </w:rPr>
        <w:t>i</w:t>
      </w:r>
      <w:r w:rsidRPr="00F205FA">
        <w:rPr>
          <w:rFonts w:ascii="Century Gothic" w:hAnsi="Century Gothic"/>
          <w:color w:val="000000" w:themeColor="text1"/>
          <w:sz w:val="22"/>
          <w:szCs w:val="22"/>
        </w:rPr>
        <w:t>n the non-Handbook guidance, the FCA explains that it uses “consumer” when talking about the wider group of those who use financial services and “customer” when talking about an individual firm’s customers or potential customers.</w:t>
      </w:r>
    </w:p>
    <w:p w14:paraId="5665EE71" w14:textId="77777777" w:rsidR="00E80CDE" w:rsidRPr="00F205FA" w:rsidRDefault="00E80CDE" w:rsidP="00F205FA">
      <w:pPr>
        <w:widowControl w:val="0"/>
        <w:autoSpaceDE w:val="0"/>
        <w:autoSpaceDN w:val="0"/>
        <w:adjustRightInd w:val="0"/>
        <w:jc w:val="both"/>
        <w:rPr>
          <w:rFonts w:ascii="Century Gothic" w:hAnsi="Century Gothic"/>
          <w:color w:val="000000"/>
          <w:sz w:val="22"/>
          <w:szCs w:val="22"/>
        </w:rPr>
      </w:pPr>
    </w:p>
    <w:p w14:paraId="1F7939B9" w14:textId="77777777" w:rsidR="00E80CDE" w:rsidRPr="00F205FA" w:rsidRDefault="00E80CDE" w:rsidP="00F205FA">
      <w:pPr>
        <w:widowControl w:val="0"/>
        <w:autoSpaceDE w:val="0"/>
        <w:autoSpaceDN w:val="0"/>
        <w:adjustRightInd w:val="0"/>
        <w:jc w:val="both"/>
        <w:rPr>
          <w:rFonts w:ascii="Century Gothic" w:hAnsi="Century Gothic"/>
          <w:color w:val="000000"/>
          <w:sz w:val="22"/>
          <w:szCs w:val="22"/>
        </w:rPr>
      </w:pPr>
      <w:r w:rsidRPr="00F205FA">
        <w:rPr>
          <w:rFonts w:ascii="Century Gothic" w:hAnsi="Century Gothic"/>
          <w:color w:val="000000"/>
          <w:sz w:val="22"/>
          <w:szCs w:val="22"/>
        </w:rPr>
        <w:t xml:space="preserve">The FCA wants to see a higher level of </w:t>
      </w:r>
      <w:r w:rsidRPr="00F205FA">
        <w:rPr>
          <w:rFonts w:ascii="Century Gothic" w:hAnsi="Century Gothic"/>
          <w:color w:val="252525"/>
          <w:sz w:val="22"/>
          <w:szCs w:val="22"/>
        </w:rPr>
        <w:t>consumer</w:t>
      </w:r>
      <w:r w:rsidRPr="00F205FA">
        <w:rPr>
          <w:rFonts w:ascii="Century Gothic" w:hAnsi="Century Gothic"/>
          <w:color w:val="000000"/>
          <w:sz w:val="22"/>
          <w:szCs w:val="22"/>
        </w:rPr>
        <w:t xml:space="preserve"> protection in retail financial markets, where firms compete vigorously in the interests of </w:t>
      </w:r>
      <w:r w:rsidRPr="00F205FA">
        <w:rPr>
          <w:rFonts w:ascii="Century Gothic" w:hAnsi="Century Gothic"/>
          <w:color w:val="252525"/>
          <w:sz w:val="22"/>
          <w:szCs w:val="22"/>
        </w:rPr>
        <w:t>consumers</w:t>
      </w:r>
      <w:r w:rsidRPr="00F205FA">
        <w:rPr>
          <w:rFonts w:ascii="Century Gothic" w:hAnsi="Century Gothic"/>
          <w:color w:val="000000"/>
          <w:sz w:val="22"/>
          <w:szCs w:val="22"/>
        </w:rPr>
        <w:t xml:space="preserve">. To ensure firms do this, the FCA has consulted on a new </w:t>
      </w:r>
      <w:r w:rsidRPr="00F205FA">
        <w:rPr>
          <w:rFonts w:ascii="Century Gothic" w:hAnsi="Century Gothic"/>
          <w:color w:val="252525"/>
          <w:sz w:val="22"/>
          <w:szCs w:val="22"/>
        </w:rPr>
        <w:t>consumer</w:t>
      </w:r>
      <w:r w:rsidRPr="00F205FA">
        <w:rPr>
          <w:rFonts w:ascii="Century Gothic" w:hAnsi="Century Gothic"/>
          <w:color w:val="000000"/>
          <w:sz w:val="22"/>
          <w:szCs w:val="22"/>
        </w:rPr>
        <w:t xml:space="preserve"> </w:t>
      </w:r>
      <w:r w:rsidRPr="00F205FA">
        <w:rPr>
          <w:rFonts w:ascii="Century Gothic" w:hAnsi="Century Gothic"/>
          <w:color w:val="252525"/>
          <w:sz w:val="22"/>
          <w:szCs w:val="22"/>
        </w:rPr>
        <w:t>duty</w:t>
      </w:r>
      <w:r w:rsidRPr="00F205FA">
        <w:rPr>
          <w:rFonts w:ascii="Century Gothic" w:hAnsi="Century Gothic"/>
          <w:color w:val="000000"/>
          <w:sz w:val="22"/>
          <w:szCs w:val="22"/>
        </w:rPr>
        <w:t xml:space="preserve"> in a consultation paper, </w:t>
      </w:r>
      <w:hyperlink r:id="rId8" w:history="1">
        <w:r w:rsidRPr="00F205FA">
          <w:rPr>
            <w:rFonts w:ascii="Century Gothic" w:hAnsi="Century Gothic"/>
            <w:i/>
            <w:iCs/>
            <w:color w:val="0E568C"/>
            <w:sz w:val="22"/>
            <w:szCs w:val="22"/>
          </w:rPr>
          <w:t xml:space="preserve">A new </w:t>
        </w:r>
        <w:r w:rsidRPr="00F205FA">
          <w:rPr>
            <w:rFonts w:ascii="Century Gothic" w:hAnsi="Century Gothic"/>
            <w:i/>
            <w:iCs/>
            <w:color w:val="252525"/>
            <w:sz w:val="22"/>
            <w:szCs w:val="22"/>
          </w:rPr>
          <w:t>Consumer</w:t>
        </w:r>
        <w:r w:rsidRPr="00F205FA">
          <w:rPr>
            <w:rFonts w:ascii="Century Gothic" w:hAnsi="Century Gothic"/>
            <w:i/>
            <w:iCs/>
            <w:color w:val="0E568C"/>
            <w:sz w:val="22"/>
            <w:szCs w:val="22"/>
          </w:rPr>
          <w:t xml:space="preserve"> </w:t>
        </w:r>
        <w:r w:rsidRPr="00F205FA">
          <w:rPr>
            <w:rFonts w:ascii="Century Gothic" w:hAnsi="Century Gothic"/>
            <w:i/>
            <w:iCs/>
            <w:color w:val="252525"/>
            <w:sz w:val="22"/>
            <w:szCs w:val="22"/>
          </w:rPr>
          <w:t>Duty</w:t>
        </w:r>
        <w:r w:rsidRPr="00F205FA">
          <w:rPr>
            <w:rFonts w:ascii="Century Gothic" w:hAnsi="Century Gothic"/>
            <w:i/>
            <w:iCs/>
            <w:color w:val="0E568C"/>
            <w:sz w:val="22"/>
            <w:szCs w:val="22"/>
          </w:rPr>
          <w:t>: Feedback to CP21/13 and further consultation (CP21/36)</w:t>
        </w:r>
      </w:hyperlink>
      <w:r w:rsidRPr="00F205FA">
        <w:rPr>
          <w:rFonts w:ascii="Century Gothic" w:hAnsi="Century Gothic"/>
          <w:color w:val="000000"/>
          <w:sz w:val="22"/>
          <w:szCs w:val="22"/>
        </w:rPr>
        <w:t xml:space="preserve"> (CP21/36), which was published in December 2021.</w:t>
      </w:r>
    </w:p>
    <w:p w14:paraId="08A82B6D" w14:textId="77777777" w:rsidR="00E80CDE" w:rsidRPr="00F205FA" w:rsidRDefault="00E80CDE" w:rsidP="00F205FA">
      <w:pPr>
        <w:widowControl w:val="0"/>
        <w:autoSpaceDE w:val="0"/>
        <w:autoSpaceDN w:val="0"/>
        <w:adjustRightInd w:val="0"/>
        <w:jc w:val="both"/>
        <w:rPr>
          <w:rFonts w:ascii="Century Gothic" w:hAnsi="Century Gothic"/>
          <w:color w:val="000000"/>
          <w:sz w:val="22"/>
          <w:szCs w:val="22"/>
        </w:rPr>
      </w:pPr>
      <w:r w:rsidRPr="00F205FA">
        <w:rPr>
          <w:rFonts w:ascii="Century Gothic" w:hAnsi="Century Gothic"/>
          <w:color w:val="000000"/>
          <w:sz w:val="22"/>
          <w:szCs w:val="22"/>
        </w:rPr>
        <w:t> </w:t>
      </w:r>
    </w:p>
    <w:p w14:paraId="3696B76F" w14:textId="77777777" w:rsidR="00E80CDE" w:rsidRPr="00F92EBA" w:rsidRDefault="00E80CDE" w:rsidP="00F205FA">
      <w:pPr>
        <w:widowControl w:val="0"/>
        <w:autoSpaceDE w:val="0"/>
        <w:autoSpaceDN w:val="0"/>
        <w:adjustRightInd w:val="0"/>
        <w:jc w:val="both"/>
        <w:rPr>
          <w:rFonts w:ascii="Century Gothic" w:hAnsi="Century Gothic"/>
          <w:color w:val="000000"/>
          <w:sz w:val="22"/>
          <w:szCs w:val="22"/>
        </w:rPr>
      </w:pPr>
      <w:r w:rsidRPr="00F205FA">
        <w:rPr>
          <w:rFonts w:ascii="Century Gothic" w:hAnsi="Century Gothic"/>
          <w:color w:val="000000"/>
          <w:sz w:val="22"/>
          <w:szCs w:val="22"/>
        </w:rPr>
        <w:t xml:space="preserve">This </w:t>
      </w:r>
      <w:r w:rsidRPr="00F205FA">
        <w:rPr>
          <w:rFonts w:ascii="Century Gothic" w:hAnsi="Century Gothic"/>
          <w:color w:val="252525"/>
          <w:sz w:val="22"/>
          <w:szCs w:val="22"/>
        </w:rPr>
        <w:t>checklist</w:t>
      </w:r>
      <w:r w:rsidRPr="00F205FA">
        <w:rPr>
          <w:rFonts w:ascii="Century Gothic" w:hAnsi="Century Gothic"/>
          <w:color w:val="000000"/>
          <w:sz w:val="22"/>
          <w:szCs w:val="22"/>
        </w:rPr>
        <w:t xml:space="preserve"> sets out key issues for firms to consider when preparing for the </w:t>
      </w:r>
      <w:r w:rsidRPr="00F205FA">
        <w:rPr>
          <w:rFonts w:ascii="Century Gothic" w:hAnsi="Century Gothic"/>
          <w:color w:val="252525"/>
          <w:sz w:val="22"/>
          <w:szCs w:val="22"/>
        </w:rPr>
        <w:t>consumer</w:t>
      </w:r>
      <w:r w:rsidRPr="00F205FA">
        <w:rPr>
          <w:rFonts w:ascii="Century Gothic" w:hAnsi="Century Gothic"/>
          <w:color w:val="000000"/>
          <w:sz w:val="22"/>
          <w:szCs w:val="22"/>
        </w:rPr>
        <w:t xml:space="preserve"> </w:t>
      </w:r>
      <w:r w:rsidRPr="00F205FA">
        <w:rPr>
          <w:rFonts w:ascii="Century Gothic" w:hAnsi="Century Gothic"/>
          <w:color w:val="252525"/>
          <w:sz w:val="22"/>
          <w:szCs w:val="22"/>
        </w:rPr>
        <w:t>duty</w:t>
      </w:r>
      <w:r w:rsidRPr="00F205FA">
        <w:rPr>
          <w:rFonts w:ascii="Century Gothic" w:hAnsi="Century Gothic"/>
          <w:color w:val="000000"/>
          <w:sz w:val="22"/>
          <w:szCs w:val="22"/>
        </w:rPr>
        <w:t xml:space="preserve"> and also in their ongoing compliance with the </w:t>
      </w:r>
      <w:r w:rsidRPr="00F205FA">
        <w:rPr>
          <w:rFonts w:ascii="Century Gothic" w:hAnsi="Century Gothic"/>
          <w:color w:val="252525"/>
          <w:sz w:val="22"/>
          <w:szCs w:val="22"/>
        </w:rPr>
        <w:t>duty</w:t>
      </w:r>
      <w:r w:rsidRPr="00F205FA">
        <w:rPr>
          <w:rFonts w:ascii="Century Gothic" w:hAnsi="Century Gothic"/>
          <w:color w:val="000000"/>
          <w:sz w:val="22"/>
          <w:szCs w:val="22"/>
        </w:rPr>
        <w:t xml:space="preserve"> once it is in force. It is mainly based on the draft</w:t>
      </w:r>
      <w:r w:rsidRPr="00F205FA">
        <w:rPr>
          <w:rFonts w:ascii="Century Gothic" w:hAnsi="Century Gothic"/>
          <w:i/>
          <w:iCs/>
          <w:color w:val="000000"/>
          <w:sz w:val="22"/>
          <w:szCs w:val="22"/>
        </w:rPr>
        <w:t xml:space="preserve"> non-Handbook Guidance for firms on the </w:t>
      </w:r>
      <w:r w:rsidRPr="00F205FA">
        <w:rPr>
          <w:rFonts w:ascii="Century Gothic" w:hAnsi="Century Gothic"/>
          <w:i/>
          <w:iCs/>
          <w:color w:val="252525"/>
          <w:sz w:val="22"/>
          <w:szCs w:val="22"/>
        </w:rPr>
        <w:t>Consumer</w:t>
      </w:r>
      <w:r w:rsidRPr="00F205FA">
        <w:rPr>
          <w:rFonts w:ascii="Century Gothic" w:hAnsi="Century Gothic"/>
          <w:i/>
          <w:iCs/>
          <w:color w:val="000000"/>
          <w:sz w:val="22"/>
          <w:szCs w:val="22"/>
        </w:rPr>
        <w:t xml:space="preserve"> </w:t>
      </w:r>
      <w:r w:rsidRPr="00F205FA">
        <w:rPr>
          <w:rFonts w:ascii="Century Gothic" w:hAnsi="Century Gothic"/>
          <w:i/>
          <w:iCs/>
          <w:color w:val="252525"/>
          <w:sz w:val="22"/>
          <w:szCs w:val="22"/>
        </w:rPr>
        <w:t>Duty</w:t>
      </w:r>
      <w:r w:rsidRPr="00F205FA">
        <w:rPr>
          <w:rFonts w:ascii="Century Gothic" w:hAnsi="Century Gothic"/>
          <w:color w:val="000000"/>
          <w:sz w:val="22"/>
          <w:szCs w:val="22"/>
        </w:rPr>
        <w:t xml:space="preserve"> in Appendix 2 to CP21/36, which includes examples of actions by firms that are likely to be consistent with the </w:t>
      </w:r>
      <w:r w:rsidRPr="00F205FA">
        <w:rPr>
          <w:rFonts w:ascii="Century Gothic" w:hAnsi="Century Gothic"/>
          <w:color w:val="252525"/>
          <w:sz w:val="22"/>
          <w:szCs w:val="22"/>
        </w:rPr>
        <w:t>consumer</w:t>
      </w:r>
      <w:r w:rsidRPr="00F205FA">
        <w:rPr>
          <w:rFonts w:ascii="Century Gothic" w:hAnsi="Century Gothic"/>
          <w:color w:val="000000"/>
          <w:sz w:val="22"/>
          <w:szCs w:val="22"/>
        </w:rPr>
        <w:t xml:space="preserve"> </w:t>
      </w:r>
      <w:r w:rsidRPr="00F205FA">
        <w:rPr>
          <w:rFonts w:ascii="Century Gothic" w:hAnsi="Century Gothic"/>
          <w:color w:val="252525"/>
          <w:sz w:val="22"/>
          <w:szCs w:val="22"/>
        </w:rPr>
        <w:t>duty</w:t>
      </w:r>
      <w:r w:rsidRPr="00F205FA">
        <w:rPr>
          <w:rFonts w:ascii="Century Gothic" w:hAnsi="Century Gothic"/>
          <w:color w:val="000000"/>
          <w:sz w:val="22"/>
          <w:szCs w:val="22"/>
        </w:rPr>
        <w:t xml:space="preserve">. This </w:t>
      </w:r>
      <w:r w:rsidRPr="00F205FA">
        <w:rPr>
          <w:rFonts w:ascii="Century Gothic" w:hAnsi="Century Gothic"/>
          <w:color w:val="252525"/>
          <w:sz w:val="22"/>
          <w:szCs w:val="22"/>
        </w:rPr>
        <w:t>checklist</w:t>
      </w:r>
      <w:r w:rsidRPr="00F205FA">
        <w:rPr>
          <w:rFonts w:ascii="Century Gothic" w:hAnsi="Century Gothic"/>
          <w:color w:val="000000"/>
          <w:sz w:val="22"/>
          <w:szCs w:val="22"/>
        </w:rPr>
        <w:t xml:space="preserve"> draws out aspects of these actions. Although it can be used as a starting point, firms are advised to read the guidance for a comprehensive list of all the issues that they </w:t>
      </w:r>
      <w:r w:rsidRPr="00F92EBA">
        <w:rPr>
          <w:rFonts w:ascii="Century Gothic" w:hAnsi="Century Gothic"/>
          <w:color w:val="000000"/>
          <w:sz w:val="22"/>
          <w:szCs w:val="22"/>
        </w:rPr>
        <w:t>need to consider.</w:t>
      </w:r>
    </w:p>
    <w:p w14:paraId="4F07F810" w14:textId="77777777" w:rsidR="00E80CDE" w:rsidRPr="00F92EBA" w:rsidRDefault="00E80CDE" w:rsidP="00F205FA">
      <w:pPr>
        <w:widowControl w:val="0"/>
        <w:autoSpaceDE w:val="0"/>
        <w:autoSpaceDN w:val="0"/>
        <w:adjustRightInd w:val="0"/>
        <w:jc w:val="both"/>
        <w:rPr>
          <w:rFonts w:ascii="Century Gothic" w:hAnsi="Century Gothic"/>
          <w:color w:val="000000"/>
          <w:sz w:val="22"/>
          <w:szCs w:val="22"/>
        </w:rPr>
      </w:pPr>
      <w:r w:rsidRPr="00F92EBA">
        <w:rPr>
          <w:rFonts w:ascii="Century Gothic" w:hAnsi="Century Gothic"/>
          <w:color w:val="000000"/>
          <w:sz w:val="22"/>
          <w:szCs w:val="22"/>
        </w:rPr>
        <w:t> </w:t>
      </w:r>
    </w:p>
    <w:p w14:paraId="7FC45660" w14:textId="77777777" w:rsidR="00E80CDE" w:rsidRPr="00F92EBA" w:rsidRDefault="00E80CDE" w:rsidP="00F205FA">
      <w:pPr>
        <w:widowControl w:val="0"/>
        <w:autoSpaceDE w:val="0"/>
        <w:autoSpaceDN w:val="0"/>
        <w:adjustRightInd w:val="0"/>
        <w:jc w:val="both"/>
        <w:rPr>
          <w:rFonts w:ascii="Century Gothic" w:hAnsi="Century Gothic"/>
          <w:color w:val="000000"/>
          <w:sz w:val="22"/>
          <w:szCs w:val="22"/>
        </w:rPr>
      </w:pPr>
      <w:r w:rsidRPr="00F92EBA">
        <w:rPr>
          <w:rFonts w:ascii="Century Gothic" w:hAnsi="Century Gothic"/>
          <w:color w:val="000000"/>
          <w:sz w:val="22"/>
          <w:szCs w:val="22"/>
        </w:rPr>
        <w:t>There is an implementation period. This began on 1 August and concludes on 31 October 2023. Firms are expected to use the implementation period fully and to be able to demonstrate progress if asked by the FCA.</w:t>
      </w:r>
    </w:p>
    <w:p w14:paraId="2A32958A" w14:textId="77777777" w:rsidR="00E80CDE" w:rsidRPr="00F92EBA" w:rsidRDefault="00E80CDE" w:rsidP="00F205FA">
      <w:pPr>
        <w:widowControl w:val="0"/>
        <w:autoSpaceDE w:val="0"/>
        <w:autoSpaceDN w:val="0"/>
        <w:adjustRightInd w:val="0"/>
        <w:jc w:val="both"/>
        <w:rPr>
          <w:rFonts w:ascii="Century Gothic" w:hAnsi="Century Gothic"/>
          <w:color w:val="000000"/>
          <w:sz w:val="22"/>
          <w:szCs w:val="22"/>
        </w:rPr>
      </w:pPr>
      <w:r w:rsidRPr="00F92EBA">
        <w:rPr>
          <w:rFonts w:ascii="Century Gothic" w:hAnsi="Century Gothic"/>
          <w:color w:val="000000"/>
          <w:sz w:val="22"/>
          <w:szCs w:val="22"/>
        </w:rPr>
        <w:t> </w:t>
      </w:r>
    </w:p>
    <w:p w14:paraId="719FA1ED" w14:textId="7E5E6B4D" w:rsidR="00E80CDE" w:rsidRPr="00235ACF" w:rsidRDefault="00CD4079" w:rsidP="00F205FA">
      <w:pPr>
        <w:widowControl w:val="0"/>
        <w:autoSpaceDE w:val="0"/>
        <w:autoSpaceDN w:val="0"/>
        <w:adjustRightInd w:val="0"/>
        <w:jc w:val="both"/>
        <w:rPr>
          <w:rFonts w:ascii="Century Gothic" w:hAnsi="Century Gothic"/>
          <w:b/>
          <w:bCs/>
          <w:color w:val="000000"/>
          <w:sz w:val="20"/>
          <w:szCs w:val="20"/>
        </w:rPr>
      </w:pPr>
      <w:r w:rsidRPr="00235ACF">
        <w:rPr>
          <w:rFonts w:ascii="Century Gothic" w:hAnsi="Century Gothic"/>
          <w:b/>
          <w:bCs/>
          <w:color w:val="000000"/>
          <w:sz w:val="20"/>
          <w:szCs w:val="20"/>
        </w:rPr>
        <w:t>Action plan colour coding:</w:t>
      </w:r>
    </w:p>
    <w:p w14:paraId="07476C07" w14:textId="6EB5E2C7" w:rsidR="00CD4079" w:rsidRDefault="00CD4079" w:rsidP="00F205FA">
      <w:pPr>
        <w:widowControl w:val="0"/>
        <w:autoSpaceDE w:val="0"/>
        <w:autoSpaceDN w:val="0"/>
        <w:adjustRightInd w:val="0"/>
        <w:jc w:val="both"/>
        <w:rPr>
          <w:rFonts w:ascii="Century Gothic" w:hAnsi="Century Gothic"/>
          <w:color w:val="000000"/>
          <w:sz w:val="20"/>
          <w:szCs w:val="20"/>
        </w:rPr>
      </w:pPr>
    </w:p>
    <w:tbl>
      <w:tblPr>
        <w:tblStyle w:val="TableGrid"/>
        <w:tblW w:w="0" w:type="auto"/>
        <w:tblLook w:val="04A0" w:firstRow="1" w:lastRow="0" w:firstColumn="1" w:lastColumn="0" w:noHBand="0" w:noVBand="1"/>
      </w:tblPr>
      <w:tblGrid>
        <w:gridCol w:w="2326"/>
        <w:gridCol w:w="2289"/>
        <w:gridCol w:w="2289"/>
        <w:gridCol w:w="2300"/>
        <w:gridCol w:w="2324"/>
        <w:gridCol w:w="2142"/>
      </w:tblGrid>
      <w:tr w:rsidR="0084229B" w14:paraId="1334B44C" w14:textId="28DF2403" w:rsidTr="0084229B">
        <w:tc>
          <w:tcPr>
            <w:tcW w:w="2326" w:type="dxa"/>
            <w:shd w:val="clear" w:color="auto" w:fill="D883FF"/>
            <w:vAlign w:val="center"/>
          </w:tcPr>
          <w:p w14:paraId="3DFA4CD4" w14:textId="43C4134A" w:rsidR="0084229B" w:rsidRDefault="0084229B" w:rsidP="0084229B">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No action needed – status quo is fine</w:t>
            </w:r>
          </w:p>
        </w:tc>
        <w:tc>
          <w:tcPr>
            <w:tcW w:w="2289" w:type="dxa"/>
            <w:shd w:val="clear" w:color="auto" w:fill="00B0F0"/>
            <w:vAlign w:val="center"/>
          </w:tcPr>
          <w:p w14:paraId="466232B0" w14:textId="1E1865CA" w:rsidR="0084229B" w:rsidRDefault="0084229B" w:rsidP="0084229B">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Small action – quick and easy</w:t>
            </w:r>
          </w:p>
        </w:tc>
        <w:tc>
          <w:tcPr>
            <w:tcW w:w="2289" w:type="dxa"/>
            <w:shd w:val="clear" w:color="auto" w:fill="FFFF00"/>
            <w:vAlign w:val="center"/>
          </w:tcPr>
          <w:p w14:paraId="403F6ECB" w14:textId="1D42C352" w:rsidR="0084229B" w:rsidRDefault="0084229B" w:rsidP="0084229B">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Big action – lots of work</w:t>
            </w:r>
          </w:p>
        </w:tc>
        <w:tc>
          <w:tcPr>
            <w:tcW w:w="2300" w:type="dxa"/>
            <w:shd w:val="clear" w:color="auto" w:fill="FFC000"/>
            <w:vAlign w:val="center"/>
          </w:tcPr>
          <w:p w14:paraId="5C8A27F4" w14:textId="3DE2303D" w:rsidR="0084229B" w:rsidRDefault="0084229B" w:rsidP="0084229B">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Critical – needs done quickly</w:t>
            </w:r>
          </w:p>
        </w:tc>
        <w:tc>
          <w:tcPr>
            <w:tcW w:w="2324" w:type="dxa"/>
            <w:shd w:val="clear" w:color="auto" w:fill="FF7E79"/>
            <w:vAlign w:val="center"/>
          </w:tcPr>
          <w:p w14:paraId="3B2B9D0C" w14:textId="220AD612" w:rsidR="0084229B" w:rsidRDefault="0084229B" w:rsidP="0084229B">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Critical – big scheme of work</w:t>
            </w:r>
          </w:p>
        </w:tc>
        <w:tc>
          <w:tcPr>
            <w:tcW w:w="2142" w:type="dxa"/>
            <w:shd w:val="clear" w:color="auto" w:fill="92D050"/>
            <w:vAlign w:val="center"/>
          </w:tcPr>
          <w:p w14:paraId="13755B76" w14:textId="24BA0386" w:rsidR="0084229B" w:rsidRDefault="0084229B" w:rsidP="0084229B">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Done</w:t>
            </w:r>
          </w:p>
        </w:tc>
      </w:tr>
    </w:tbl>
    <w:p w14:paraId="52C9D903" w14:textId="77777777" w:rsidR="00CD4079" w:rsidRPr="00F205FA" w:rsidRDefault="00CD4079" w:rsidP="00F205FA">
      <w:pPr>
        <w:widowControl w:val="0"/>
        <w:autoSpaceDE w:val="0"/>
        <w:autoSpaceDN w:val="0"/>
        <w:adjustRightInd w:val="0"/>
        <w:jc w:val="both"/>
        <w:rPr>
          <w:rFonts w:ascii="Century Gothic" w:hAnsi="Century Gothic"/>
          <w:color w:val="000000"/>
          <w:sz w:val="20"/>
          <w:szCs w:val="20"/>
        </w:rPr>
      </w:pPr>
    </w:p>
    <w:p w14:paraId="71C2DC35" w14:textId="7A6FDE64" w:rsidR="00235ACF" w:rsidRDefault="00235ACF" w:rsidP="00F205FA">
      <w:pPr>
        <w:widowControl w:val="0"/>
        <w:autoSpaceDE w:val="0"/>
        <w:autoSpaceDN w:val="0"/>
        <w:adjustRightInd w:val="0"/>
        <w:jc w:val="both"/>
        <w:rPr>
          <w:rFonts w:ascii="Century Gothic" w:hAnsi="Century Gothic"/>
          <w:b/>
          <w:bCs/>
        </w:rPr>
      </w:pPr>
    </w:p>
    <w:p w14:paraId="30B3920C" w14:textId="6984037B" w:rsidR="0084229B" w:rsidRDefault="0084229B" w:rsidP="00F205FA">
      <w:pPr>
        <w:widowControl w:val="0"/>
        <w:autoSpaceDE w:val="0"/>
        <w:autoSpaceDN w:val="0"/>
        <w:adjustRightInd w:val="0"/>
        <w:jc w:val="both"/>
        <w:rPr>
          <w:rFonts w:ascii="Century Gothic" w:hAnsi="Century Gothic"/>
          <w:b/>
          <w:bCs/>
        </w:rPr>
      </w:pPr>
    </w:p>
    <w:p w14:paraId="088662D3" w14:textId="77777777" w:rsidR="0084229B" w:rsidRDefault="0084229B" w:rsidP="00F205FA">
      <w:pPr>
        <w:widowControl w:val="0"/>
        <w:autoSpaceDE w:val="0"/>
        <w:autoSpaceDN w:val="0"/>
        <w:adjustRightInd w:val="0"/>
        <w:jc w:val="both"/>
        <w:rPr>
          <w:rFonts w:ascii="Century Gothic" w:hAnsi="Century Gothic"/>
          <w:b/>
          <w:bCs/>
        </w:rPr>
      </w:pPr>
    </w:p>
    <w:p w14:paraId="1413F64A" w14:textId="0A080C0C" w:rsidR="00E80CDE" w:rsidRPr="00F42A7A" w:rsidRDefault="00E80CDE" w:rsidP="00F205FA">
      <w:pPr>
        <w:widowControl w:val="0"/>
        <w:autoSpaceDE w:val="0"/>
        <w:autoSpaceDN w:val="0"/>
        <w:adjustRightInd w:val="0"/>
        <w:jc w:val="both"/>
        <w:rPr>
          <w:rFonts w:ascii="Century Gothic" w:hAnsi="Century Gothic"/>
          <w:b/>
          <w:bCs/>
        </w:rPr>
      </w:pPr>
      <w:r w:rsidRPr="00F42A7A">
        <w:rPr>
          <w:rFonts w:ascii="Century Gothic" w:hAnsi="Century Gothic"/>
          <w:b/>
          <w:bCs/>
        </w:rPr>
        <w:t>Approach to preparing for consumer duty and applicability</w:t>
      </w:r>
    </w:p>
    <w:p w14:paraId="5CDC2BA7" w14:textId="77777777" w:rsidR="00E80CDE" w:rsidRPr="00F205FA" w:rsidRDefault="00E80CDE" w:rsidP="00F205FA">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 </w:t>
      </w:r>
    </w:p>
    <w:p w14:paraId="05839D68" w14:textId="77777777" w:rsidR="00E80CDE" w:rsidRPr="00F205FA" w:rsidRDefault="00E80CDE" w:rsidP="00F205FA">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 </w:t>
      </w:r>
    </w:p>
    <w:p w14:paraId="253A5C4D" w14:textId="77777777" w:rsidR="00E80CDE" w:rsidRPr="00F92EBA" w:rsidRDefault="00E80CDE" w:rsidP="00F205FA">
      <w:pPr>
        <w:widowControl w:val="0"/>
        <w:autoSpaceDE w:val="0"/>
        <w:autoSpaceDN w:val="0"/>
        <w:adjustRightInd w:val="0"/>
        <w:jc w:val="both"/>
        <w:rPr>
          <w:rFonts w:ascii="Century Gothic" w:hAnsi="Century Gothic"/>
          <w:sz w:val="22"/>
          <w:szCs w:val="22"/>
          <w:shd w:val="clear" w:color="auto" w:fill="FFFFFF"/>
        </w:rPr>
      </w:pPr>
      <w:r w:rsidRPr="00F92EBA">
        <w:rPr>
          <w:rFonts w:ascii="Century Gothic" w:hAnsi="Century Gothic"/>
          <w:sz w:val="22"/>
          <w:szCs w:val="22"/>
        </w:rPr>
        <w:t>Overseeing preparations for complying with consumer duty</w:t>
      </w:r>
    </w:p>
    <w:p w14:paraId="4AF3AE52"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19C7F95B" w14:textId="0B3AC9FA" w:rsidR="00CD4079" w:rsidRPr="00F205FA" w:rsidRDefault="00E80CDE" w:rsidP="00CD4079">
      <w:pPr>
        <w:widowControl w:val="0"/>
        <w:autoSpaceDE w:val="0"/>
        <w:autoSpaceDN w:val="0"/>
        <w:adjustRightInd w:val="0"/>
        <w:jc w:val="both"/>
        <w:rPr>
          <w:rFonts w:ascii="Century Gothic" w:hAnsi="Century Gothic"/>
          <w:color w:val="000000"/>
          <w:sz w:val="22"/>
          <w:szCs w:val="22"/>
        </w:rPr>
      </w:pPr>
      <w:r w:rsidRPr="00F205FA">
        <w:rPr>
          <w:rFonts w:ascii="Century Gothic" w:hAnsi="Century Gothic"/>
          <w:color w:val="000000"/>
          <w:sz w:val="22"/>
          <w:szCs w:val="22"/>
        </w:rPr>
        <w:t xml:space="preserve">Due to its potential wide-reaching impact, firms are advised to start thinking about how they will implement the </w:t>
      </w:r>
      <w:r w:rsidRPr="00F205FA">
        <w:rPr>
          <w:rFonts w:ascii="Century Gothic" w:hAnsi="Century Gothic"/>
          <w:color w:val="252525"/>
          <w:sz w:val="22"/>
          <w:szCs w:val="22"/>
        </w:rPr>
        <w:t>duty</w:t>
      </w:r>
      <w:r w:rsidRPr="00F205FA">
        <w:rPr>
          <w:rFonts w:ascii="Century Gothic" w:hAnsi="Century Gothic"/>
          <w:color w:val="000000"/>
          <w:sz w:val="22"/>
          <w:szCs w:val="22"/>
        </w:rPr>
        <w:t xml:space="preserve"> now. Firms must have a plan in place before the end of October 2022. Issues for firms to consider include:</w:t>
      </w:r>
    </w:p>
    <w:p w14:paraId="3EEC620F"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0D7AC008"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p>
    <w:tbl>
      <w:tblPr>
        <w:tblStyle w:val="TableGrid"/>
        <w:tblW w:w="13670" w:type="dxa"/>
        <w:tblLook w:val="04A0" w:firstRow="1" w:lastRow="0" w:firstColumn="1" w:lastColumn="0" w:noHBand="0" w:noVBand="1"/>
      </w:tblPr>
      <w:tblGrid>
        <w:gridCol w:w="409"/>
        <w:gridCol w:w="3839"/>
        <w:gridCol w:w="2268"/>
        <w:gridCol w:w="3969"/>
        <w:gridCol w:w="1559"/>
        <w:gridCol w:w="1626"/>
      </w:tblGrid>
      <w:tr w:rsidR="00EB07EC" w:rsidRPr="00F205FA" w14:paraId="23F64DF0" w14:textId="33145EF4" w:rsidTr="00EB07EC">
        <w:tc>
          <w:tcPr>
            <w:tcW w:w="409" w:type="dxa"/>
            <w:shd w:val="clear" w:color="auto" w:fill="009193"/>
          </w:tcPr>
          <w:p w14:paraId="3925A509" w14:textId="77777777" w:rsidR="00EB07EC" w:rsidRPr="009736D6" w:rsidRDefault="00EB07EC" w:rsidP="00F205FA">
            <w:pPr>
              <w:widowControl w:val="0"/>
              <w:autoSpaceDE w:val="0"/>
              <w:autoSpaceDN w:val="0"/>
              <w:adjustRightInd w:val="0"/>
              <w:jc w:val="both"/>
              <w:rPr>
                <w:rFonts w:ascii="Century Gothic" w:hAnsi="Century Gothic"/>
                <w:color w:val="FFFFFF" w:themeColor="background1"/>
                <w:sz w:val="20"/>
                <w:szCs w:val="20"/>
              </w:rPr>
            </w:pPr>
          </w:p>
        </w:tc>
        <w:tc>
          <w:tcPr>
            <w:tcW w:w="3839" w:type="dxa"/>
            <w:shd w:val="clear" w:color="auto" w:fill="009193"/>
          </w:tcPr>
          <w:p w14:paraId="74391199" w14:textId="77777777" w:rsidR="00EB07EC" w:rsidRPr="009736D6" w:rsidRDefault="00EB07EC" w:rsidP="00F205FA">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2268" w:type="dxa"/>
            <w:shd w:val="clear" w:color="auto" w:fill="009193"/>
          </w:tcPr>
          <w:p w14:paraId="4C6517C9" w14:textId="77777777" w:rsidR="00EB07EC" w:rsidRPr="009736D6" w:rsidRDefault="00EB07EC" w:rsidP="00F205FA">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3969" w:type="dxa"/>
            <w:shd w:val="clear" w:color="auto" w:fill="009193"/>
          </w:tcPr>
          <w:p w14:paraId="5D4E67F0" w14:textId="77777777" w:rsidR="00EB07EC" w:rsidRPr="009736D6" w:rsidRDefault="00EB07EC" w:rsidP="00F205FA">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1559" w:type="dxa"/>
            <w:shd w:val="clear" w:color="auto" w:fill="009193"/>
          </w:tcPr>
          <w:p w14:paraId="67E3BC79" w14:textId="4300D054" w:rsidR="00EB07EC" w:rsidRPr="009736D6" w:rsidRDefault="00EB07EC" w:rsidP="00F205FA">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1626" w:type="dxa"/>
            <w:shd w:val="clear" w:color="auto" w:fill="009193"/>
          </w:tcPr>
          <w:p w14:paraId="2F8B97F9" w14:textId="2F05B28B" w:rsidR="00EB07EC" w:rsidRPr="009736D6" w:rsidRDefault="00EB07EC" w:rsidP="00F205FA">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EB07EC" w:rsidRPr="00F205FA" w14:paraId="6BA6F9EB" w14:textId="1952036D" w:rsidTr="0084229B">
        <w:tc>
          <w:tcPr>
            <w:tcW w:w="409" w:type="dxa"/>
          </w:tcPr>
          <w:p w14:paraId="3B18AB4E" w14:textId="77777777" w:rsidR="00EB07EC" w:rsidRPr="0003511D" w:rsidRDefault="00EB07EC"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3839" w:type="dxa"/>
          </w:tcPr>
          <w:p w14:paraId="3C70B53D" w14:textId="77777777" w:rsidR="00EB07EC" w:rsidRPr="00F205FA" w:rsidRDefault="00EB07EC"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xml:space="preserve">Are the firm’s senior management aware of the significance, and the potential resource involved, in ensuring compliance with the new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w:t>
            </w:r>
          </w:p>
          <w:p w14:paraId="4AE5C033" w14:textId="77777777" w:rsidR="00EB07EC" w:rsidRPr="00F205FA" w:rsidRDefault="00EB07EC" w:rsidP="00F205FA">
            <w:pPr>
              <w:widowControl w:val="0"/>
              <w:autoSpaceDE w:val="0"/>
              <w:autoSpaceDN w:val="0"/>
              <w:adjustRightInd w:val="0"/>
              <w:jc w:val="both"/>
              <w:rPr>
                <w:rFonts w:ascii="Century Gothic" w:hAnsi="Century Gothic"/>
                <w:color w:val="000000"/>
                <w:sz w:val="20"/>
                <w:szCs w:val="20"/>
              </w:rPr>
            </w:pPr>
          </w:p>
        </w:tc>
        <w:tc>
          <w:tcPr>
            <w:tcW w:w="2268" w:type="dxa"/>
          </w:tcPr>
          <w:p w14:paraId="6B0B329A" w14:textId="660EC3B5" w:rsidR="00EB07EC" w:rsidRPr="00F205FA" w:rsidRDefault="00EB07EC"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3969" w:type="dxa"/>
            <w:shd w:val="clear" w:color="auto" w:fill="FFC000"/>
          </w:tcPr>
          <w:p w14:paraId="27A12220" w14:textId="737BA0AF" w:rsidR="00EB07EC" w:rsidRPr="00F205FA" w:rsidRDefault="00EB07EC" w:rsidP="00F205FA">
            <w:pPr>
              <w:widowControl w:val="0"/>
              <w:autoSpaceDE w:val="0"/>
              <w:autoSpaceDN w:val="0"/>
              <w:adjustRightInd w:val="0"/>
              <w:jc w:val="both"/>
              <w:rPr>
                <w:rFonts w:ascii="Century Gothic" w:hAnsi="Century Gothic"/>
                <w:color w:val="000000"/>
                <w:sz w:val="20"/>
                <w:szCs w:val="20"/>
              </w:rPr>
            </w:pPr>
            <w:r w:rsidRPr="00CD4079">
              <w:rPr>
                <w:rFonts w:ascii="Century Gothic" w:hAnsi="Century Gothic"/>
                <w:color w:val="000000"/>
                <w:sz w:val="20"/>
                <w:szCs w:val="20"/>
                <w:u w:val="single"/>
              </w:rPr>
              <w:t>Action</w:t>
            </w:r>
            <w:r>
              <w:rPr>
                <w:rFonts w:ascii="Century Gothic" w:hAnsi="Century Gothic"/>
                <w:color w:val="000000"/>
                <w:sz w:val="20"/>
                <w:szCs w:val="20"/>
              </w:rPr>
              <w:t>: ensure all SMFs in the DA firm, and CF1s in the Ars have read the briefing and watched the presentation, and have recorded it in their CPD logs</w:t>
            </w:r>
          </w:p>
        </w:tc>
        <w:tc>
          <w:tcPr>
            <w:tcW w:w="1559" w:type="dxa"/>
            <w:shd w:val="clear" w:color="auto" w:fill="92D050"/>
            <w:vAlign w:val="center"/>
          </w:tcPr>
          <w:p w14:paraId="068B4BD0" w14:textId="1ECB925D" w:rsidR="00EB07EC" w:rsidRPr="0084229B" w:rsidRDefault="0084229B" w:rsidP="0084229B">
            <w:pPr>
              <w:widowControl w:val="0"/>
              <w:autoSpaceDE w:val="0"/>
              <w:autoSpaceDN w:val="0"/>
              <w:adjustRightInd w:val="0"/>
              <w:jc w:val="center"/>
              <w:rPr>
                <w:rFonts w:ascii="Century Gothic" w:hAnsi="Century Gothic"/>
                <w:color w:val="000000"/>
                <w:sz w:val="20"/>
                <w:szCs w:val="20"/>
              </w:rPr>
            </w:pPr>
            <w:r w:rsidRPr="0084229B">
              <w:rPr>
                <w:rFonts w:ascii="Century Gothic" w:hAnsi="Century Gothic"/>
                <w:color w:val="000000" w:themeColor="text1"/>
                <w:sz w:val="20"/>
                <w:szCs w:val="20"/>
              </w:rPr>
              <w:t>31/12/22</w:t>
            </w:r>
          </w:p>
        </w:tc>
        <w:tc>
          <w:tcPr>
            <w:tcW w:w="1626" w:type="dxa"/>
            <w:shd w:val="clear" w:color="auto" w:fill="92D050"/>
            <w:vAlign w:val="center"/>
          </w:tcPr>
          <w:p w14:paraId="7A5A2983" w14:textId="70918BB0" w:rsidR="00EB07EC" w:rsidRPr="0084229B" w:rsidRDefault="0084229B" w:rsidP="0084229B">
            <w:pPr>
              <w:widowControl w:val="0"/>
              <w:autoSpaceDE w:val="0"/>
              <w:autoSpaceDN w:val="0"/>
              <w:adjustRightInd w:val="0"/>
              <w:jc w:val="center"/>
              <w:rPr>
                <w:rFonts w:ascii="Century Gothic" w:hAnsi="Century Gothic"/>
                <w:color w:val="000000"/>
                <w:sz w:val="20"/>
                <w:szCs w:val="20"/>
              </w:rPr>
            </w:pPr>
            <w:r w:rsidRPr="0084229B">
              <w:rPr>
                <w:rFonts w:ascii="Century Gothic" w:hAnsi="Century Gothic"/>
                <w:color w:val="000000"/>
                <w:sz w:val="20"/>
                <w:szCs w:val="20"/>
              </w:rPr>
              <w:t>31/12/22</w:t>
            </w:r>
          </w:p>
        </w:tc>
      </w:tr>
      <w:tr w:rsidR="00EB07EC" w:rsidRPr="00F205FA" w14:paraId="5AD26FA3" w14:textId="6FF77A47" w:rsidTr="006809AE">
        <w:tc>
          <w:tcPr>
            <w:tcW w:w="409" w:type="dxa"/>
          </w:tcPr>
          <w:p w14:paraId="7FCE9378" w14:textId="77777777" w:rsidR="00EB07EC" w:rsidRPr="0003511D" w:rsidRDefault="00EB07EC"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3839" w:type="dxa"/>
          </w:tcPr>
          <w:p w14:paraId="32FC6066" w14:textId="77777777" w:rsidR="00EB07EC" w:rsidRPr="00F205FA" w:rsidRDefault="00EB07EC"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xml:space="preserve">Has responsibility for overseeing implementation of the new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been allocated to someone sufficiently senior?</w:t>
            </w:r>
          </w:p>
          <w:p w14:paraId="170B01FF" w14:textId="77777777" w:rsidR="00EB07EC" w:rsidRPr="00F205FA" w:rsidRDefault="00EB07EC" w:rsidP="00F205FA">
            <w:pPr>
              <w:widowControl w:val="0"/>
              <w:autoSpaceDE w:val="0"/>
              <w:autoSpaceDN w:val="0"/>
              <w:adjustRightInd w:val="0"/>
              <w:jc w:val="both"/>
              <w:rPr>
                <w:rFonts w:ascii="Century Gothic" w:hAnsi="Century Gothic"/>
                <w:color w:val="000000"/>
                <w:sz w:val="20"/>
                <w:szCs w:val="20"/>
              </w:rPr>
            </w:pPr>
          </w:p>
        </w:tc>
        <w:tc>
          <w:tcPr>
            <w:tcW w:w="2268" w:type="dxa"/>
          </w:tcPr>
          <w:p w14:paraId="1C585E6B" w14:textId="5A694BB8" w:rsidR="00EB07EC" w:rsidRPr="00F205FA" w:rsidRDefault="00EB07EC"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Rests with Tim Horrocks, SMF16.</w:t>
            </w:r>
          </w:p>
        </w:tc>
        <w:tc>
          <w:tcPr>
            <w:tcW w:w="3969" w:type="dxa"/>
            <w:shd w:val="clear" w:color="auto" w:fill="00B0F0"/>
          </w:tcPr>
          <w:p w14:paraId="4F0A6BA3" w14:textId="77777777" w:rsidR="00EB07EC" w:rsidRDefault="00EB07EC" w:rsidP="00F205FA">
            <w:pPr>
              <w:widowControl w:val="0"/>
              <w:autoSpaceDE w:val="0"/>
              <w:autoSpaceDN w:val="0"/>
              <w:adjustRightInd w:val="0"/>
              <w:jc w:val="both"/>
              <w:rPr>
                <w:rFonts w:ascii="Century Gothic" w:hAnsi="Century Gothic"/>
                <w:color w:val="000000"/>
                <w:sz w:val="20"/>
                <w:szCs w:val="20"/>
              </w:rPr>
            </w:pPr>
            <w:r w:rsidRPr="006809AE">
              <w:rPr>
                <w:rFonts w:ascii="Century Gothic" w:hAnsi="Century Gothic"/>
                <w:color w:val="000000"/>
                <w:sz w:val="20"/>
                <w:szCs w:val="20"/>
                <w:u w:val="single"/>
              </w:rPr>
              <w:t>Action</w:t>
            </w:r>
            <w:r>
              <w:rPr>
                <w:rFonts w:ascii="Century Gothic" w:hAnsi="Century Gothic"/>
                <w:color w:val="000000"/>
                <w:sz w:val="20"/>
                <w:szCs w:val="20"/>
              </w:rPr>
              <w:t>: SoR to be updated</w:t>
            </w:r>
          </w:p>
          <w:p w14:paraId="5CB16CE9" w14:textId="77777777" w:rsidR="00A71C53" w:rsidRDefault="00A71C53" w:rsidP="00F205FA">
            <w:pPr>
              <w:widowControl w:val="0"/>
              <w:autoSpaceDE w:val="0"/>
              <w:autoSpaceDN w:val="0"/>
              <w:adjustRightInd w:val="0"/>
              <w:jc w:val="both"/>
              <w:rPr>
                <w:rFonts w:ascii="Century Gothic" w:hAnsi="Century Gothic"/>
                <w:color w:val="000000"/>
                <w:sz w:val="20"/>
                <w:szCs w:val="20"/>
              </w:rPr>
            </w:pPr>
          </w:p>
          <w:p w14:paraId="052AECFE" w14:textId="16A93E41" w:rsidR="00A71C53" w:rsidRPr="00F205FA" w:rsidRDefault="00A71C53" w:rsidP="00F205FA">
            <w:pPr>
              <w:widowControl w:val="0"/>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u w:val="single"/>
              </w:rPr>
              <w:t>Outcome</w:t>
            </w:r>
            <w:r>
              <w:rPr>
                <w:rFonts w:ascii="Century Gothic" w:hAnsi="Century Gothic"/>
                <w:color w:val="000000"/>
                <w:sz w:val="20"/>
                <w:szCs w:val="20"/>
              </w:rPr>
              <w:t>: done</w:t>
            </w:r>
          </w:p>
        </w:tc>
        <w:tc>
          <w:tcPr>
            <w:tcW w:w="1559" w:type="dxa"/>
            <w:shd w:val="clear" w:color="auto" w:fill="92D050"/>
            <w:vAlign w:val="center"/>
          </w:tcPr>
          <w:p w14:paraId="690F373F" w14:textId="5E6ABD43" w:rsidR="00EB07EC" w:rsidRDefault="006809AE" w:rsidP="006809AE">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25/11/22</w:t>
            </w:r>
          </w:p>
        </w:tc>
        <w:tc>
          <w:tcPr>
            <w:tcW w:w="1626" w:type="dxa"/>
            <w:shd w:val="clear" w:color="auto" w:fill="92D050"/>
            <w:vAlign w:val="center"/>
          </w:tcPr>
          <w:p w14:paraId="041AE105" w14:textId="1D7920C6" w:rsidR="00EB07EC" w:rsidRDefault="006809AE" w:rsidP="006809AE">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25/11/22</w:t>
            </w:r>
          </w:p>
        </w:tc>
      </w:tr>
      <w:tr w:rsidR="00EB07EC" w:rsidRPr="00F205FA" w14:paraId="14395CFA" w14:textId="16372D99" w:rsidTr="006809AE">
        <w:tc>
          <w:tcPr>
            <w:tcW w:w="409" w:type="dxa"/>
          </w:tcPr>
          <w:p w14:paraId="5611B63A" w14:textId="77777777" w:rsidR="00EB07EC" w:rsidRPr="0003511D" w:rsidRDefault="00EB07EC"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3839" w:type="dxa"/>
          </w:tcPr>
          <w:p w14:paraId="0088AC23" w14:textId="77777777" w:rsidR="00EB07EC" w:rsidRPr="00F205FA" w:rsidRDefault="00EB07EC"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Depending on the size of the firm, is there a project group in place? Are all relevant stakeholders involved? For example, legal, compliance, risk, IT, marketing</w:t>
            </w:r>
          </w:p>
          <w:p w14:paraId="16405EC2" w14:textId="77777777" w:rsidR="00EB07EC" w:rsidRPr="00F205FA" w:rsidRDefault="00EB07EC" w:rsidP="00F205FA">
            <w:pPr>
              <w:widowControl w:val="0"/>
              <w:autoSpaceDE w:val="0"/>
              <w:autoSpaceDN w:val="0"/>
              <w:adjustRightInd w:val="0"/>
              <w:jc w:val="both"/>
              <w:rPr>
                <w:rFonts w:ascii="Century Gothic" w:hAnsi="Century Gothic"/>
                <w:color w:val="000000"/>
                <w:sz w:val="20"/>
                <w:szCs w:val="20"/>
              </w:rPr>
            </w:pPr>
          </w:p>
        </w:tc>
        <w:tc>
          <w:tcPr>
            <w:tcW w:w="2268" w:type="dxa"/>
          </w:tcPr>
          <w:p w14:paraId="3E7FFA1E" w14:textId="790374EF" w:rsidR="00EB07EC" w:rsidRPr="00F205FA" w:rsidRDefault="00EB07EC"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Firm is too small</w:t>
            </w:r>
          </w:p>
        </w:tc>
        <w:tc>
          <w:tcPr>
            <w:tcW w:w="3969" w:type="dxa"/>
            <w:shd w:val="clear" w:color="auto" w:fill="D883FF"/>
          </w:tcPr>
          <w:p w14:paraId="4EAB145F" w14:textId="2CC74059" w:rsidR="00EB07EC" w:rsidRPr="00F205FA" w:rsidRDefault="00EB07EC"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1559" w:type="dxa"/>
            <w:shd w:val="clear" w:color="auto" w:fill="D883FF"/>
          </w:tcPr>
          <w:p w14:paraId="05CA3FB7" w14:textId="77777777" w:rsidR="00EB07EC" w:rsidRDefault="00EB07EC" w:rsidP="00F205FA">
            <w:pPr>
              <w:widowControl w:val="0"/>
              <w:autoSpaceDE w:val="0"/>
              <w:autoSpaceDN w:val="0"/>
              <w:adjustRightInd w:val="0"/>
              <w:jc w:val="both"/>
              <w:rPr>
                <w:rFonts w:ascii="Century Gothic" w:hAnsi="Century Gothic"/>
                <w:color w:val="000000"/>
                <w:sz w:val="20"/>
                <w:szCs w:val="20"/>
              </w:rPr>
            </w:pPr>
          </w:p>
        </w:tc>
        <w:tc>
          <w:tcPr>
            <w:tcW w:w="1626" w:type="dxa"/>
            <w:shd w:val="clear" w:color="auto" w:fill="D883FF"/>
          </w:tcPr>
          <w:p w14:paraId="5DDD0392" w14:textId="77777777" w:rsidR="00EB07EC" w:rsidRDefault="00EB07EC" w:rsidP="00F205FA">
            <w:pPr>
              <w:widowControl w:val="0"/>
              <w:autoSpaceDE w:val="0"/>
              <w:autoSpaceDN w:val="0"/>
              <w:adjustRightInd w:val="0"/>
              <w:jc w:val="both"/>
              <w:rPr>
                <w:rFonts w:ascii="Century Gothic" w:hAnsi="Century Gothic"/>
                <w:color w:val="000000"/>
                <w:sz w:val="20"/>
                <w:szCs w:val="20"/>
              </w:rPr>
            </w:pPr>
          </w:p>
        </w:tc>
      </w:tr>
    </w:tbl>
    <w:p w14:paraId="77B09BD6"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p>
    <w:p w14:paraId="4D5769B6" w14:textId="77777777" w:rsidR="00E80CDE" w:rsidRPr="00F205FA" w:rsidRDefault="00E80CDE" w:rsidP="00F205FA">
      <w:pPr>
        <w:widowControl w:val="0"/>
        <w:autoSpaceDE w:val="0"/>
        <w:autoSpaceDN w:val="0"/>
        <w:adjustRightInd w:val="0"/>
        <w:jc w:val="both"/>
        <w:rPr>
          <w:rFonts w:ascii="Century Gothic" w:hAnsi="Century Gothic"/>
          <w:color w:val="0E568C"/>
          <w:sz w:val="20"/>
          <w:szCs w:val="20"/>
        </w:rPr>
      </w:pPr>
      <w:r w:rsidRPr="00F205FA">
        <w:rPr>
          <w:rFonts w:ascii="Century Gothic" w:hAnsi="Century Gothic"/>
          <w:color w:val="000000"/>
          <w:sz w:val="20"/>
          <w:szCs w:val="20"/>
        </w:rPr>
        <w:t> </w:t>
      </w:r>
    </w:p>
    <w:p w14:paraId="2D7F4675" w14:textId="77777777" w:rsidR="00E80CDE" w:rsidRPr="00F92EBA" w:rsidRDefault="00E80CDE" w:rsidP="00F205FA">
      <w:pPr>
        <w:widowControl w:val="0"/>
        <w:autoSpaceDE w:val="0"/>
        <w:autoSpaceDN w:val="0"/>
        <w:adjustRightInd w:val="0"/>
        <w:jc w:val="both"/>
        <w:rPr>
          <w:rFonts w:ascii="Century Gothic" w:hAnsi="Century Gothic"/>
          <w:b/>
          <w:bCs/>
          <w:shd w:val="clear" w:color="auto" w:fill="FFFFFF"/>
        </w:rPr>
      </w:pPr>
      <w:r w:rsidRPr="00F92EBA">
        <w:rPr>
          <w:rFonts w:ascii="Century Gothic" w:hAnsi="Century Gothic"/>
          <w:b/>
          <w:bCs/>
        </w:rPr>
        <w:t>Applicability of consumer duty</w:t>
      </w:r>
    </w:p>
    <w:p w14:paraId="06BEBA18" w14:textId="77777777" w:rsidR="00E80CDE" w:rsidRPr="00F205FA" w:rsidRDefault="00E80CDE" w:rsidP="00F205FA">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 </w:t>
      </w:r>
    </w:p>
    <w:p w14:paraId="5DF5D80D" w14:textId="77777777" w:rsidR="00E80CDE" w:rsidRPr="00F92EBA" w:rsidRDefault="00E80CDE" w:rsidP="00F205F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It is essential that firms establish which parts of the business the new consumer duty will apply to:</w:t>
      </w:r>
    </w:p>
    <w:p w14:paraId="3B6E4071" w14:textId="77777777" w:rsidR="00E80CDE" w:rsidRPr="00F92EBA" w:rsidRDefault="00E80CDE" w:rsidP="00F205F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w:t>
      </w:r>
    </w:p>
    <w:tbl>
      <w:tblPr>
        <w:tblStyle w:val="TableGrid"/>
        <w:tblW w:w="13670" w:type="dxa"/>
        <w:tblLook w:val="04A0" w:firstRow="1" w:lastRow="0" w:firstColumn="1" w:lastColumn="0" w:noHBand="0" w:noVBand="1"/>
      </w:tblPr>
      <w:tblGrid>
        <w:gridCol w:w="422"/>
        <w:gridCol w:w="3826"/>
        <w:gridCol w:w="2268"/>
        <w:gridCol w:w="3969"/>
        <w:gridCol w:w="1559"/>
        <w:gridCol w:w="1626"/>
      </w:tblGrid>
      <w:tr w:rsidR="00EB07EC" w:rsidRPr="00F92EBA" w14:paraId="78B2CE76" w14:textId="4E61B030" w:rsidTr="00EB07EC">
        <w:tc>
          <w:tcPr>
            <w:tcW w:w="422" w:type="dxa"/>
            <w:shd w:val="clear" w:color="auto" w:fill="009193"/>
          </w:tcPr>
          <w:p w14:paraId="0FAB011A" w14:textId="77777777" w:rsidR="00EB07EC" w:rsidRPr="009736D6" w:rsidRDefault="00EB07EC" w:rsidP="00EB07EC">
            <w:pPr>
              <w:widowControl w:val="0"/>
              <w:autoSpaceDE w:val="0"/>
              <w:autoSpaceDN w:val="0"/>
              <w:adjustRightInd w:val="0"/>
              <w:jc w:val="both"/>
              <w:rPr>
                <w:rFonts w:ascii="Century Gothic" w:hAnsi="Century Gothic"/>
                <w:b/>
                <w:bCs/>
                <w:color w:val="FFFFFF" w:themeColor="background1"/>
                <w:sz w:val="22"/>
                <w:szCs w:val="22"/>
              </w:rPr>
            </w:pPr>
          </w:p>
        </w:tc>
        <w:tc>
          <w:tcPr>
            <w:tcW w:w="3826" w:type="dxa"/>
            <w:shd w:val="clear" w:color="auto" w:fill="009193"/>
          </w:tcPr>
          <w:p w14:paraId="2E55F1F4" w14:textId="77777777" w:rsidR="00EB07EC" w:rsidRPr="009736D6" w:rsidRDefault="00EB07EC" w:rsidP="00EB07EC">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2268" w:type="dxa"/>
            <w:shd w:val="clear" w:color="auto" w:fill="009193"/>
          </w:tcPr>
          <w:p w14:paraId="322FD743" w14:textId="77777777" w:rsidR="00EB07EC" w:rsidRPr="009736D6" w:rsidRDefault="00EB07EC" w:rsidP="00EB07EC">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3969" w:type="dxa"/>
            <w:shd w:val="clear" w:color="auto" w:fill="009193"/>
          </w:tcPr>
          <w:p w14:paraId="7061F2F7" w14:textId="77777777" w:rsidR="00EB07EC" w:rsidRPr="009736D6" w:rsidRDefault="00EB07EC" w:rsidP="00EB07EC">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1559" w:type="dxa"/>
            <w:shd w:val="clear" w:color="auto" w:fill="009193"/>
          </w:tcPr>
          <w:p w14:paraId="6647DDBA" w14:textId="6FEC4DE2" w:rsidR="00EB07EC" w:rsidRPr="009736D6" w:rsidRDefault="00EB07EC" w:rsidP="00EB07EC">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1626" w:type="dxa"/>
            <w:shd w:val="clear" w:color="auto" w:fill="009193"/>
          </w:tcPr>
          <w:p w14:paraId="14B10DDD" w14:textId="5774DC06" w:rsidR="00EB07EC" w:rsidRPr="009736D6" w:rsidRDefault="00EB07EC" w:rsidP="00EB07EC">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EB07EC" w:rsidRPr="00F205FA" w14:paraId="19A06BE6" w14:textId="676D8464" w:rsidTr="006809AE">
        <w:tc>
          <w:tcPr>
            <w:tcW w:w="422" w:type="dxa"/>
          </w:tcPr>
          <w:p w14:paraId="7EA771E2" w14:textId="77777777" w:rsidR="00EB07EC" w:rsidRPr="0003511D" w:rsidRDefault="00EB07EC" w:rsidP="00EB07EC">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3826" w:type="dxa"/>
          </w:tcPr>
          <w:p w14:paraId="78C8F664" w14:textId="77777777" w:rsidR="00EB07EC" w:rsidRPr="00F205FA" w:rsidRDefault="00EB07EC" w:rsidP="00EB07EC">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determined which of its products/services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w:t>
            </w:r>
            <w:r w:rsidRPr="00F205FA">
              <w:rPr>
                <w:rFonts w:ascii="Century Gothic" w:hAnsi="Century Gothic"/>
                <w:color w:val="000000"/>
                <w:sz w:val="20"/>
                <w:szCs w:val="20"/>
              </w:rPr>
              <w:lastRenderedPageBreak/>
              <w:t>will apply to? It is important to note that the requirements apply to closed products that may be in run-off, as well as current products. For advisers this means products it advises on (e.g., pre RDR insurance products).</w:t>
            </w:r>
          </w:p>
        </w:tc>
        <w:tc>
          <w:tcPr>
            <w:tcW w:w="2268" w:type="dxa"/>
          </w:tcPr>
          <w:p w14:paraId="50A14DF1" w14:textId="51676D2E" w:rsidR="00EB07EC" w:rsidRPr="00F205FA" w:rsidRDefault="00EB07EC" w:rsidP="00EB07EC">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Yes. All</w:t>
            </w:r>
          </w:p>
        </w:tc>
        <w:tc>
          <w:tcPr>
            <w:tcW w:w="3969" w:type="dxa"/>
            <w:shd w:val="clear" w:color="auto" w:fill="D883FF"/>
          </w:tcPr>
          <w:p w14:paraId="5737FAE1" w14:textId="319331DE" w:rsidR="00EB07EC" w:rsidRPr="00F205FA" w:rsidRDefault="00EB07EC" w:rsidP="00EB07EC">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1559" w:type="dxa"/>
            <w:shd w:val="clear" w:color="auto" w:fill="D883FF"/>
          </w:tcPr>
          <w:p w14:paraId="4693E98E" w14:textId="77777777" w:rsidR="00EB07EC" w:rsidRDefault="00EB07EC" w:rsidP="00EB07EC">
            <w:pPr>
              <w:widowControl w:val="0"/>
              <w:autoSpaceDE w:val="0"/>
              <w:autoSpaceDN w:val="0"/>
              <w:adjustRightInd w:val="0"/>
              <w:jc w:val="both"/>
              <w:rPr>
                <w:rFonts w:ascii="Century Gothic" w:hAnsi="Century Gothic"/>
                <w:color w:val="000000"/>
                <w:sz w:val="20"/>
                <w:szCs w:val="20"/>
              </w:rPr>
            </w:pPr>
          </w:p>
        </w:tc>
        <w:tc>
          <w:tcPr>
            <w:tcW w:w="1626" w:type="dxa"/>
            <w:shd w:val="clear" w:color="auto" w:fill="D883FF"/>
          </w:tcPr>
          <w:p w14:paraId="6F7CD780" w14:textId="77777777" w:rsidR="00EB07EC" w:rsidRDefault="00EB07EC" w:rsidP="00EB07EC">
            <w:pPr>
              <w:widowControl w:val="0"/>
              <w:autoSpaceDE w:val="0"/>
              <w:autoSpaceDN w:val="0"/>
              <w:adjustRightInd w:val="0"/>
              <w:jc w:val="both"/>
              <w:rPr>
                <w:rFonts w:ascii="Century Gothic" w:hAnsi="Century Gothic"/>
                <w:color w:val="000000"/>
                <w:sz w:val="20"/>
                <w:szCs w:val="20"/>
              </w:rPr>
            </w:pPr>
          </w:p>
        </w:tc>
      </w:tr>
      <w:tr w:rsidR="00EB07EC" w:rsidRPr="00F205FA" w14:paraId="7C9EFF02" w14:textId="23644E46" w:rsidTr="006809AE">
        <w:tc>
          <w:tcPr>
            <w:tcW w:w="422" w:type="dxa"/>
          </w:tcPr>
          <w:p w14:paraId="3A580815" w14:textId="77777777" w:rsidR="00EB07EC" w:rsidRPr="0003511D" w:rsidRDefault="00EB07EC" w:rsidP="00EB07EC">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3826" w:type="dxa"/>
          </w:tcPr>
          <w:p w14:paraId="5E3AE9F0" w14:textId="77777777" w:rsidR="00EB07EC" w:rsidRPr="00F205FA" w:rsidRDefault="00EB07EC" w:rsidP="00EB07EC">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If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will not apply to all products/services, has the firm considered whether it wishes to extend its application to all of its products/services? The firm might decide that, for logistical reasons, it is preferable to do this.</w:t>
            </w:r>
          </w:p>
          <w:p w14:paraId="152D9400" w14:textId="77777777" w:rsidR="00EB07EC" w:rsidRPr="00F205FA" w:rsidRDefault="00EB07EC" w:rsidP="00EB07EC">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xml:space="preserve">If a firm has retail and non-retail customers, will it have a process in place for ensuring that it correctly identifies products/services that fall within the scope of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How will the process work?</w:t>
            </w:r>
          </w:p>
          <w:p w14:paraId="1093887D" w14:textId="77777777" w:rsidR="00EB07EC" w:rsidRPr="00F205FA" w:rsidRDefault="00EB07EC" w:rsidP="00EB07EC">
            <w:pPr>
              <w:widowControl w:val="0"/>
              <w:autoSpaceDE w:val="0"/>
              <w:autoSpaceDN w:val="0"/>
              <w:adjustRightInd w:val="0"/>
              <w:jc w:val="both"/>
              <w:rPr>
                <w:rFonts w:ascii="Century Gothic" w:hAnsi="Century Gothic"/>
                <w:color w:val="000000"/>
                <w:sz w:val="20"/>
                <w:szCs w:val="20"/>
              </w:rPr>
            </w:pPr>
          </w:p>
        </w:tc>
        <w:tc>
          <w:tcPr>
            <w:tcW w:w="2268" w:type="dxa"/>
          </w:tcPr>
          <w:p w14:paraId="06E7D7A4" w14:textId="7F2BD2F7" w:rsidR="00EB07EC" w:rsidRPr="00F205FA" w:rsidRDefault="00EB07EC" w:rsidP="00EB07EC">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All clients will fall into scope</w:t>
            </w:r>
          </w:p>
        </w:tc>
        <w:tc>
          <w:tcPr>
            <w:tcW w:w="3969" w:type="dxa"/>
            <w:shd w:val="clear" w:color="auto" w:fill="D883FF"/>
          </w:tcPr>
          <w:p w14:paraId="074852D9" w14:textId="41917A5F" w:rsidR="00EB07EC" w:rsidRPr="00F205FA" w:rsidRDefault="00EB07EC" w:rsidP="00EB07EC">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1559" w:type="dxa"/>
            <w:shd w:val="clear" w:color="auto" w:fill="D883FF"/>
          </w:tcPr>
          <w:p w14:paraId="7AB59F18" w14:textId="77777777" w:rsidR="00EB07EC" w:rsidRDefault="00EB07EC" w:rsidP="00EB07EC">
            <w:pPr>
              <w:widowControl w:val="0"/>
              <w:autoSpaceDE w:val="0"/>
              <w:autoSpaceDN w:val="0"/>
              <w:adjustRightInd w:val="0"/>
              <w:jc w:val="both"/>
              <w:rPr>
                <w:rFonts w:ascii="Century Gothic" w:hAnsi="Century Gothic"/>
                <w:color w:val="000000"/>
                <w:sz w:val="20"/>
                <w:szCs w:val="20"/>
              </w:rPr>
            </w:pPr>
          </w:p>
        </w:tc>
        <w:tc>
          <w:tcPr>
            <w:tcW w:w="1626" w:type="dxa"/>
            <w:shd w:val="clear" w:color="auto" w:fill="D883FF"/>
          </w:tcPr>
          <w:p w14:paraId="5A1BA82C" w14:textId="77777777" w:rsidR="00EB07EC" w:rsidRDefault="00EB07EC" w:rsidP="00EB07EC">
            <w:pPr>
              <w:widowControl w:val="0"/>
              <w:autoSpaceDE w:val="0"/>
              <w:autoSpaceDN w:val="0"/>
              <w:adjustRightInd w:val="0"/>
              <w:jc w:val="both"/>
              <w:rPr>
                <w:rFonts w:ascii="Century Gothic" w:hAnsi="Century Gothic"/>
                <w:color w:val="000000"/>
                <w:sz w:val="20"/>
                <w:szCs w:val="20"/>
              </w:rPr>
            </w:pPr>
          </w:p>
        </w:tc>
      </w:tr>
      <w:tr w:rsidR="00EB07EC" w:rsidRPr="00F205FA" w14:paraId="19426A1C" w14:textId="720F8A88" w:rsidTr="006809AE">
        <w:tc>
          <w:tcPr>
            <w:tcW w:w="422" w:type="dxa"/>
          </w:tcPr>
          <w:p w14:paraId="7AA9E80F" w14:textId="77777777" w:rsidR="00EB07EC" w:rsidRPr="0003511D" w:rsidRDefault="00EB07EC" w:rsidP="00EB07EC">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3826" w:type="dxa"/>
          </w:tcPr>
          <w:p w14:paraId="63387CDC" w14:textId="77777777" w:rsidR="00EB07EC" w:rsidRPr="00F205FA" w:rsidRDefault="00EB07EC" w:rsidP="00EB07EC">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xml:space="preserve">Does the firm intend to embrace all retail clients? Note that even if firms do not have a direct contractual relationship with the client (e.g., not receiving ongoing fees / commissions)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will still apply.</w:t>
            </w:r>
          </w:p>
          <w:p w14:paraId="091AF60B" w14:textId="77777777" w:rsidR="00EB07EC" w:rsidRPr="00F205FA" w:rsidRDefault="00EB07EC" w:rsidP="00EB07EC">
            <w:pPr>
              <w:widowControl w:val="0"/>
              <w:autoSpaceDE w:val="0"/>
              <w:autoSpaceDN w:val="0"/>
              <w:adjustRightInd w:val="0"/>
              <w:jc w:val="both"/>
              <w:rPr>
                <w:rFonts w:ascii="Century Gothic" w:hAnsi="Century Gothic"/>
                <w:color w:val="000000"/>
                <w:sz w:val="20"/>
                <w:szCs w:val="20"/>
              </w:rPr>
            </w:pPr>
          </w:p>
        </w:tc>
        <w:tc>
          <w:tcPr>
            <w:tcW w:w="2268" w:type="dxa"/>
          </w:tcPr>
          <w:p w14:paraId="6A5DA99C" w14:textId="63D9508D" w:rsidR="00EB07EC" w:rsidRPr="00F205FA" w:rsidRDefault="00EB07EC" w:rsidP="00EB07EC">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we have taken the view that those clients who received discrete, transactional advice are no longer clients, and we have no ongoing responsibility, nor is one expected. If these ex-clients approach us we will treat them as in scope at that time.</w:t>
            </w:r>
          </w:p>
        </w:tc>
        <w:tc>
          <w:tcPr>
            <w:tcW w:w="3969" w:type="dxa"/>
            <w:shd w:val="clear" w:color="auto" w:fill="D883FF"/>
          </w:tcPr>
          <w:p w14:paraId="2640A68E" w14:textId="0A7DCC96" w:rsidR="00EB07EC" w:rsidRPr="00F205FA" w:rsidRDefault="00EB07EC" w:rsidP="00EB07EC">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1559" w:type="dxa"/>
            <w:shd w:val="clear" w:color="auto" w:fill="D883FF"/>
          </w:tcPr>
          <w:p w14:paraId="77A47464" w14:textId="77777777" w:rsidR="00EB07EC" w:rsidRDefault="00EB07EC" w:rsidP="00EB07EC">
            <w:pPr>
              <w:widowControl w:val="0"/>
              <w:autoSpaceDE w:val="0"/>
              <w:autoSpaceDN w:val="0"/>
              <w:adjustRightInd w:val="0"/>
              <w:jc w:val="both"/>
              <w:rPr>
                <w:rFonts w:ascii="Century Gothic" w:hAnsi="Century Gothic"/>
                <w:color w:val="000000"/>
                <w:sz w:val="20"/>
                <w:szCs w:val="20"/>
              </w:rPr>
            </w:pPr>
          </w:p>
        </w:tc>
        <w:tc>
          <w:tcPr>
            <w:tcW w:w="1626" w:type="dxa"/>
            <w:shd w:val="clear" w:color="auto" w:fill="D883FF"/>
          </w:tcPr>
          <w:p w14:paraId="5942687C" w14:textId="77777777" w:rsidR="00EB07EC" w:rsidRDefault="00EB07EC" w:rsidP="00EB07EC">
            <w:pPr>
              <w:widowControl w:val="0"/>
              <w:autoSpaceDE w:val="0"/>
              <w:autoSpaceDN w:val="0"/>
              <w:adjustRightInd w:val="0"/>
              <w:jc w:val="both"/>
              <w:rPr>
                <w:rFonts w:ascii="Century Gothic" w:hAnsi="Century Gothic"/>
                <w:color w:val="000000"/>
                <w:sz w:val="20"/>
                <w:szCs w:val="20"/>
              </w:rPr>
            </w:pPr>
          </w:p>
        </w:tc>
      </w:tr>
    </w:tbl>
    <w:p w14:paraId="44335255" w14:textId="14AB594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7FEA667C" w14:textId="6FF45456" w:rsidR="00E80CDE" w:rsidRDefault="00E80CDE" w:rsidP="00F205FA">
      <w:pPr>
        <w:widowControl w:val="0"/>
        <w:autoSpaceDE w:val="0"/>
        <w:autoSpaceDN w:val="0"/>
        <w:adjustRightInd w:val="0"/>
        <w:jc w:val="both"/>
        <w:rPr>
          <w:rFonts w:ascii="Century Gothic" w:hAnsi="Century Gothic"/>
          <w:color w:val="000000"/>
          <w:sz w:val="20"/>
          <w:szCs w:val="20"/>
        </w:rPr>
      </w:pPr>
    </w:p>
    <w:p w14:paraId="0B544F79" w14:textId="47787A55" w:rsidR="00EB07EC" w:rsidRDefault="00EB07EC" w:rsidP="00F205FA">
      <w:pPr>
        <w:widowControl w:val="0"/>
        <w:autoSpaceDE w:val="0"/>
        <w:autoSpaceDN w:val="0"/>
        <w:adjustRightInd w:val="0"/>
        <w:jc w:val="both"/>
        <w:rPr>
          <w:rFonts w:ascii="Century Gothic" w:hAnsi="Century Gothic"/>
          <w:color w:val="000000"/>
          <w:sz w:val="20"/>
          <w:szCs w:val="20"/>
        </w:rPr>
      </w:pPr>
    </w:p>
    <w:p w14:paraId="73F9DF93" w14:textId="7D55E949" w:rsidR="00EB07EC" w:rsidRDefault="00EB07EC" w:rsidP="00F205FA">
      <w:pPr>
        <w:widowControl w:val="0"/>
        <w:autoSpaceDE w:val="0"/>
        <w:autoSpaceDN w:val="0"/>
        <w:adjustRightInd w:val="0"/>
        <w:jc w:val="both"/>
        <w:rPr>
          <w:rFonts w:ascii="Century Gothic" w:hAnsi="Century Gothic"/>
          <w:color w:val="000000"/>
          <w:sz w:val="20"/>
          <w:szCs w:val="20"/>
        </w:rPr>
      </w:pPr>
    </w:p>
    <w:p w14:paraId="63E38D1A" w14:textId="77777777" w:rsidR="00EB07EC" w:rsidRPr="00F205FA" w:rsidRDefault="00EB07EC" w:rsidP="00F205FA">
      <w:pPr>
        <w:widowControl w:val="0"/>
        <w:autoSpaceDE w:val="0"/>
        <w:autoSpaceDN w:val="0"/>
        <w:adjustRightInd w:val="0"/>
        <w:jc w:val="both"/>
        <w:rPr>
          <w:rFonts w:ascii="Century Gothic" w:hAnsi="Century Gothic"/>
          <w:color w:val="000000"/>
          <w:sz w:val="20"/>
          <w:szCs w:val="20"/>
        </w:rPr>
      </w:pPr>
    </w:p>
    <w:p w14:paraId="5E6A9A8E" w14:textId="77777777" w:rsidR="00E80CDE" w:rsidRPr="00F92EBA" w:rsidRDefault="00E80CDE" w:rsidP="00F205FA">
      <w:pPr>
        <w:widowControl w:val="0"/>
        <w:autoSpaceDE w:val="0"/>
        <w:autoSpaceDN w:val="0"/>
        <w:adjustRightInd w:val="0"/>
        <w:jc w:val="both"/>
        <w:rPr>
          <w:rFonts w:ascii="Century Gothic" w:hAnsi="Century Gothic"/>
          <w:b/>
          <w:bCs/>
          <w:sz w:val="28"/>
          <w:szCs w:val="28"/>
        </w:rPr>
      </w:pPr>
      <w:r w:rsidRPr="00F92EBA">
        <w:rPr>
          <w:rFonts w:ascii="Century Gothic" w:hAnsi="Century Gothic"/>
          <w:b/>
          <w:bCs/>
          <w:sz w:val="28"/>
          <w:szCs w:val="28"/>
        </w:rPr>
        <w:lastRenderedPageBreak/>
        <w:t>Achieving consumer duty’s four outcomes</w:t>
      </w:r>
    </w:p>
    <w:p w14:paraId="3AB82F00" w14:textId="77777777" w:rsidR="00E80CDE" w:rsidRPr="00F205FA" w:rsidRDefault="00E80CDE" w:rsidP="00F205FA">
      <w:pPr>
        <w:widowControl w:val="0"/>
        <w:autoSpaceDE w:val="0"/>
        <w:autoSpaceDN w:val="0"/>
        <w:adjustRightInd w:val="0"/>
        <w:jc w:val="both"/>
        <w:rPr>
          <w:rFonts w:ascii="Century Gothic" w:hAnsi="Century Gothic"/>
          <w:sz w:val="22"/>
          <w:szCs w:val="22"/>
        </w:rPr>
      </w:pPr>
    </w:p>
    <w:p w14:paraId="46EFDEAD"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 xml:space="preserve">There are three elements to the consumer duty, </w:t>
      </w:r>
    </w:p>
    <w:p w14:paraId="7B3E7E37" w14:textId="77777777" w:rsidR="00E80CDE" w:rsidRPr="00F205FA" w:rsidRDefault="00E80CDE" w:rsidP="00F205FA">
      <w:pPr>
        <w:widowControl w:val="0"/>
        <w:numPr>
          <w:ilvl w:val="0"/>
          <w:numId w:val="5"/>
        </w:numPr>
        <w:autoSpaceDE w:val="0"/>
        <w:autoSpaceDN w:val="0"/>
        <w:adjustRightInd w:val="0"/>
        <w:jc w:val="both"/>
        <w:rPr>
          <w:rFonts w:ascii="Century Gothic" w:hAnsi="Century Gothic"/>
          <w:sz w:val="22"/>
          <w:szCs w:val="22"/>
        </w:rPr>
      </w:pPr>
      <w:r w:rsidRPr="00F205FA">
        <w:rPr>
          <w:rFonts w:ascii="Century Gothic" w:hAnsi="Century Gothic"/>
          <w:sz w:val="22"/>
          <w:szCs w:val="22"/>
        </w:rPr>
        <w:t>Element 1: the “four outcomes”</w:t>
      </w:r>
    </w:p>
    <w:p w14:paraId="277D0F59" w14:textId="77777777" w:rsidR="00E80CDE" w:rsidRPr="00F205FA" w:rsidRDefault="00E80CDE" w:rsidP="00F205FA">
      <w:pPr>
        <w:widowControl w:val="0"/>
        <w:numPr>
          <w:ilvl w:val="0"/>
          <w:numId w:val="5"/>
        </w:numPr>
        <w:autoSpaceDE w:val="0"/>
        <w:autoSpaceDN w:val="0"/>
        <w:adjustRightInd w:val="0"/>
        <w:jc w:val="both"/>
        <w:rPr>
          <w:rFonts w:ascii="Century Gothic" w:hAnsi="Century Gothic"/>
          <w:sz w:val="22"/>
          <w:szCs w:val="22"/>
        </w:rPr>
      </w:pPr>
      <w:r w:rsidRPr="00F205FA">
        <w:rPr>
          <w:rFonts w:ascii="Century Gothic" w:hAnsi="Century Gothic"/>
          <w:sz w:val="22"/>
          <w:szCs w:val="22"/>
        </w:rPr>
        <w:t>Element 2: the consumer principle, which requires firms to “act to deliver good outcomes for retail customers” and</w:t>
      </w:r>
    </w:p>
    <w:p w14:paraId="03C29D7B" w14:textId="77777777" w:rsidR="00E80CDE" w:rsidRPr="00F205FA" w:rsidRDefault="00E80CDE" w:rsidP="00F205FA">
      <w:pPr>
        <w:widowControl w:val="0"/>
        <w:numPr>
          <w:ilvl w:val="0"/>
          <w:numId w:val="5"/>
        </w:numPr>
        <w:autoSpaceDE w:val="0"/>
        <w:autoSpaceDN w:val="0"/>
        <w:adjustRightInd w:val="0"/>
        <w:jc w:val="both"/>
        <w:rPr>
          <w:rFonts w:ascii="Century Gothic" w:hAnsi="Century Gothic"/>
          <w:sz w:val="22"/>
          <w:szCs w:val="22"/>
        </w:rPr>
      </w:pPr>
      <w:r w:rsidRPr="00F205FA">
        <w:rPr>
          <w:rFonts w:ascii="Century Gothic" w:hAnsi="Century Gothic"/>
          <w:sz w:val="22"/>
          <w:szCs w:val="22"/>
        </w:rPr>
        <w:t xml:space="preserve">Element 3: the cross-cutting rules </w:t>
      </w:r>
    </w:p>
    <w:p w14:paraId="5C202A7C" w14:textId="77777777" w:rsidR="00E80CDE" w:rsidRPr="00F205FA" w:rsidRDefault="00E80CDE" w:rsidP="00F205FA">
      <w:pPr>
        <w:widowControl w:val="0"/>
        <w:autoSpaceDE w:val="0"/>
        <w:autoSpaceDN w:val="0"/>
        <w:adjustRightInd w:val="0"/>
        <w:jc w:val="both"/>
        <w:rPr>
          <w:rFonts w:ascii="Century Gothic" w:hAnsi="Century Gothic"/>
          <w:sz w:val="22"/>
          <w:szCs w:val="22"/>
        </w:rPr>
      </w:pPr>
    </w:p>
    <w:p w14:paraId="590AB6BB" w14:textId="5E35D714" w:rsidR="00E80CDE" w:rsidRDefault="00E80CDE" w:rsidP="00F205FA">
      <w:pPr>
        <w:widowControl w:val="0"/>
        <w:autoSpaceDE w:val="0"/>
        <w:autoSpaceDN w:val="0"/>
        <w:adjustRightInd w:val="0"/>
        <w:spacing w:before="160"/>
        <w:jc w:val="both"/>
        <w:rPr>
          <w:rFonts w:ascii="Century Gothic" w:hAnsi="Century Gothic"/>
          <w:sz w:val="22"/>
          <w:szCs w:val="22"/>
        </w:rPr>
      </w:pPr>
      <w:r w:rsidRPr="00F205FA">
        <w:rPr>
          <w:rFonts w:ascii="Century Gothic" w:hAnsi="Century Gothic"/>
          <w:sz w:val="22"/>
          <w:szCs w:val="22"/>
        </w:rPr>
        <w:t>Element 1: Four Outcomes</w:t>
      </w:r>
    </w:p>
    <w:p w14:paraId="5289039D" w14:textId="77777777" w:rsidR="00F92EBA" w:rsidRPr="00F205FA" w:rsidRDefault="00F92EBA" w:rsidP="00F205FA">
      <w:pPr>
        <w:widowControl w:val="0"/>
        <w:autoSpaceDE w:val="0"/>
        <w:autoSpaceDN w:val="0"/>
        <w:adjustRightInd w:val="0"/>
        <w:spacing w:before="160"/>
        <w:jc w:val="both"/>
        <w:rPr>
          <w:rFonts w:ascii="Century Gothic" w:hAnsi="Century Gothic"/>
          <w:sz w:val="22"/>
          <w:szCs w:val="22"/>
        </w:rPr>
      </w:pPr>
    </w:p>
    <w:p w14:paraId="0B10FC0E"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The four outcomes consist of a suite of rules and guidance setting more detailed expectations for firms’ conduct in the following areas:</w:t>
      </w:r>
    </w:p>
    <w:p w14:paraId="25A24994"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 </w:t>
      </w:r>
    </w:p>
    <w:p w14:paraId="5DED77D9" w14:textId="77777777" w:rsidR="00E80CDE" w:rsidRPr="00F205FA" w:rsidRDefault="00E80CDE" w:rsidP="00F205FA">
      <w:pPr>
        <w:widowControl w:val="0"/>
        <w:numPr>
          <w:ilvl w:val="0"/>
          <w:numId w:val="1"/>
        </w:numPr>
        <w:autoSpaceDE w:val="0"/>
        <w:autoSpaceDN w:val="0"/>
        <w:adjustRightInd w:val="0"/>
        <w:ind w:left="476" w:hanging="357"/>
        <w:jc w:val="both"/>
        <w:rPr>
          <w:rFonts w:ascii="Century Gothic" w:hAnsi="Century Gothic"/>
          <w:sz w:val="22"/>
          <w:szCs w:val="22"/>
        </w:rPr>
      </w:pPr>
      <w:r w:rsidRPr="00F205FA">
        <w:rPr>
          <w:rFonts w:ascii="Century Gothic" w:hAnsi="Century Gothic"/>
          <w:sz w:val="22"/>
          <w:szCs w:val="22"/>
        </w:rPr>
        <w:t>Quality of products and services.</w:t>
      </w:r>
    </w:p>
    <w:p w14:paraId="7A1BABCD" w14:textId="77777777" w:rsidR="00E80CDE" w:rsidRPr="00F205FA" w:rsidRDefault="00E80CDE" w:rsidP="00F205FA">
      <w:pPr>
        <w:widowControl w:val="0"/>
        <w:numPr>
          <w:ilvl w:val="0"/>
          <w:numId w:val="2"/>
        </w:numPr>
        <w:autoSpaceDE w:val="0"/>
        <w:autoSpaceDN w:val="0"/>
        <w:adjustRightInd w:val="0"/>
        <w:ind w:left="476" w:hanging="357"/>
        <w:jc w:val="both"/>
        <w:rPr>
          <w:rFonts w:ascii="Century Gothic" w:hAnsi="Century Gothic"/>
          <w:sz w:val="22"/>
          <w:szCs w:val="22"/>
        </w:rPr>
      </w:pPr>
      <w:r w:rsidRPr="00F205FA">
        <w:rPr>
          <w:rFonts w:ascii="Century Gothic" w:hAnsi="Century Gothic"/>
          <w:sz w:val="22"/>
          <w:szCs w:val="22"/>
        </w:rPr>
        <w:t>Price and value of products and services.</w:t>
      </w:r>
    </w:p>
    <w:p w14:paraId="129ACDDD" w14:textId="77777777" w:rsidR="00E80CDE" w:rsidRPr="00F205FA" w:rsidRDefault="00E80CDE" w:rsidP="00F205FA">
      <w:pPr>
        <w:widowControl w:val="0"/>
        <w:numPr>
          <w:ilvl w:val="0"/>
          <w:numId w:val="3"/>
        </w:numPr>
        <w:autoSpaceDE w:val="0"/>
        <w:autoSpaceDN w:val="0"/>
        <w:adjustRightInd w:val="0"/>
        <w:ind w:left="476" w:hanging="357"/>
        <w:jc w:val="both"/>
        <w:rPr>
          <w:rFonts w:ascii="Century Gothic" w:hAnsi="Century Gothic"/>
          <w:sz w:val="22"/>
          <w:szCs w:val="22"/>
        </w:rPr>
      </w:pPr>
      <w:r w:rsidRPr="00F205FA">
        <w:rPr>
          <w:rFonts w:ascii="Century Gothic" w:hAnsi="Century Gothic"/>
          <w:sz w:val="22"/>
          <w:szCs w:val="22"/>
        </w:rPr>
        <w:t>Consumer understanding.</w:t>
      </w:r>
    </w:p>
    <w:p w14:paraId="57D84A76" w14:textId="77777777" w:rsidR="00E80CDE" w:rsidRPr="00F205FA" w:rsidRDefault="00E80CDE" w:rsidP="00F205FA">
      <w:pPr>
        <w:widowControl w:val="0"/>
        <w:numPr>
          <w:ilvl w:val="0"/>
          <w:numId w:val="4"/>
        </w:numPr>
        <w:autoSpaceDE w:val="0"/>
        <w:autoSpaceDN w:val="0"/>
        <w:adjustRightInd w:val="0"/>
        <w:ind w:left="476" w:hanging="357"/>
        <w:jc w:val="both"/>
        <w:rPr>
          <w:rFonts w:ascii="Century Gothic" w:hAnsi="Century Gothic"/>
          <w:sz w:val="22"/>
          <w:szCs w:val="22"/>
        </w:rPr>
      </w:pPr>
      <w:r w:rsidRPr="00F205FA">
        <w:rPr>
          <w:rFonts w:ascii="Century Gothic" w:hAnsi="Century Gothic"/>
          <w:sz w:val="22"/>
          <w:szCs w:val="22"/>
        </w:rPr>
        <w:t>Consumer support.</w:t>
      </w:r>
      <w:bookmarkStart w:id="0" w:name="co_anchor_a625868_1"/>
      <w:bookmarkEnd w:id="0"/>
    </w:p>
    <w:p w14:paraId="519BCB8C" w14:textId="77777777" w:rsidR="00F92EBA" w:rsidRDefault="00F92EBA" w:rsidP="00F205FA">
      <w:pPr>
        <w:widowControl w:val="0"/>
        <w:autoSpaceDE w:val="0"/>
        <w:autoSpaceDN w:val="0"/>
        <w:adjustRightInd w:val="0"/>
        <w:spacing w:before="160"/>
        <w:jc w:val="both"/>
        <w:rPr>
          <w:rFonts w:ascii="Century Gothic" w:hAnsi="Century Gothic"/>
          <w:sz w:val="22"/>
          <w:szCs w:val="22"/>
        </w:rPr>
      </w:pPr>
    </w:p>
    <w:p w14:paraId="1FAD6D08" w14:textId="7F9D5391" w:rsidR="00E80CDE" w:rsidRPr="00F205FA" w:rsidRDefault="00E80CDE" w:rsidP="00F205FA">
      <w:pPr>
        <w:widowControl w:val="0"/>
        <w:autoSpaceDE w:val="0"/>
        <w:autoSpaceDN w:val="0"/>
        <w:adjustRightInd w:val="0"/>
        <w:spacing w:before="160"/>
        <w:jc w:val="both"/>
        <w:rPr>
          <w:rFonts w:ascii="Century Gothic" w:hAnsi="Century Gothic"/>
          <w:sz w:val="22"/>
          <w:szCs w:val="22"/>
        </w:rPr>
      </w:pPr>
      <w:r w:rsidRPr="00F205FA">
        <w:rPr>
          <w:rFonts w:ascii="Century Gothic" w:hAnsi="Century Gothic"/>
          <w:sz w:val="22"/>
          <w:szCs w:val="22"/>
        </w:rPr>
        <w:t>Element 2: Cross-cutting rules</w:t>
      </w:r>
    </w:p>
    <w:p w14:paraId="24076B7A" w14:textId="77777777" w:rsidR="00F92EBA" w:rsidRDefault="00F92EBA" w:rsidP="00F205FA">
      <w:pPr>
        <w:widowControl w:val="0"/>
        <w:autoSpaceDE w:val="0"/>
        <w:autoSpaceDN w:val="0"/>
        <w:adjustRightInd w:val="0"/>
        <w:jc w:val="both"/>
        <w:rPr>
          <w:rFonts w:ascii="Century Gothic" w:hAnsi="Century Gothic"/>
          <w:sz w:val="22"/>
          <w:szCs w:val="22"/>
        </w:rPr>
      </w:pPr>
    </w:p>
    <w:p w14:paraId="5B3C8F6A" w14:textId="13C5BD9A"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The cross-cutting rules, which consist of firms acting in good faith, avoiding foreseeable harm and enabling and supporting retail customers to pursue their financial objectives, work together. Therefore, there is a significant degree of overlap when considering issues relating to the cross-cutting rules.</w:t>
      </w:r>
    </w:p>
    <w:p w14:paraId="3D56C899"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 </w:t>
      </w:r>
    </w:p>
    <w:p w14:paraId="455A6F6C"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For example, with regard to the price and fair value outcome, customers experience harm when they do not get value for money. A lack of fair value therefore causes harm and is unlikely to be consistent with customers realising their financial objectives. Firms cannot act in good faith if they are knowingly selling poor value products or services.</w:t>
      </w:r>
    </w:p>
    <w:p w14:paraId="397153E8"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 </w:t>
      </w:r>
    </w:p>
    <w:p w14:paraId="4BACC4AC"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The sections below set out some of the issues firms need to consider in relation to implementing the four outcomes when measured against each of the three cross-cutting rules in turn.</w:t>
      </w:r>
    </w:p>
    <w:p w14:paraId="3E01C8B6"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 </w:t>
      </w:r>
    </w:p>
    <w:p w14:paraId="657DB9DE" w14:textId="77777777" w:rsidR="00E80CDE" w:rsidRPr="00F205FA" w:rsidRDefault="00E80CDE" w:rsidP="00F205FA">
      <w:pPr>
        <w:widowControl w:val="0"/>
        <w:autoSpaceDE w:val="0"/>
        <w:autoSpaceDN w:val="0"/>
        <w:adjustRightInd w:val="0"/>
        <w:jc w:val="both"/>
        <w:rPr>
          <w:rFonts w:ascii="Century Gothic" w:hAnsi="Century Gothic"/>
          <w:sz w:val="22"/>
          <w:szCs w:val="22"/>
        </w:rPr>
      </w:pPr>
    </w:p>
    <w:p w14:paraId="01F1A89E" w14:textId="77777777" w:rsidR="00E80CDE" w:rsidRPr="00F92EBA" w:rsidRDefault="00E80CDE" w:rsidP="00F205FA">
      <w:pPr>
        <w:widowControl w:val="0"/>
        <w:autoSpaceDE w:val="0"/>
        <w:autoSpaceDN w:val="0"/>
        <w:adjustRightInd w:val="0"/>
        <w:jc w:val="both"/>
        <w:rPr>
          <w:rFonts w:ascii="Century Gothic" w:hAnsi="Century Gothic"/>
          <w:b/>
          <w:bCs/>
          <w:sz w:val="28"/>
          <w:szCs w:val="28"/>
        </w:rPr>
      </w:pPr>
      <w:r w:rsidRPr="00F92EBA">
        <w:rPr>
          <w:rFonts w:ascii="Century Gothic" w:hAnsi="Century Gothic"/>
          <w:b/>
          <w:bCs/>
          <w:sz w:val="28"/>
          <w:szCs w:val="28"/>
        </w:rPr>
        <w:t>Basis of the checklist:</w:t>
      </w:r>
    </w:p>
    <w:p w14:paraId="2EDE5B2A" w14:textId="77777777" w:rsidR="00E80CDE" w:rsidRPr="00F205FA" w:rsidRDefault="00E80CDE" w:rsidP="00F205FA">
      <w:pPr>
        <w:widowControl w:val="0"/>
        <w:autoSpaceDE w:val="0"/>
        <w:autoSpaceDN w:val="0"/>
        <w:adjustRightInd w:val="0"/>
        <w:jc w:val="both"/>
        <w:rPr>
          <w:rFonts w:ascii="Century Gothic" w:hAnsi="Century Gothic"/>
          <w:sz w:val="20"/>
          <w:szCs w:val="20"/>
        </w:rPr>
      </w:pPr>
    </w:p>
    <w:p w14:paraId="235C22B8" w14:textId="77777777" w:rsidR="00E80CDE" w:rsidRPr="00F92EB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 xml:space="preserve">For </w:t>
      </w:r>
      <w:r w:rsidRPr="00F92EBA">
        <w:rPr>
          <w:rFonts w:ascii="Century Gothic" w:hAnsi="Century Gothic"/>
          <w:sz w:val="22"/>
          <w:szCs w:val="22"/>
        </w:rPr>
        <w:t xml:space="preserve">ease of reference, and because the cross cutting rules impact each of the four outcomes, we have designed this checklist by </w:t>
      </w:r>
      <w:r w:rsidRPr="00F92EBA">
        <w:rPr>
          <w:rFonts w:ascii="Century Gothic" w:hAnsi="Century Gothic"/>
          <w:sz w:val="22"/>
          <w:szCs w:val="22"/>
        </w:rPr>
        <w:lastRenderedPageBreak/>
        <w:t>dividing it into the each of the four outcomes, and applied the cross cutting rules to each.</w:t>
      </w:r>
    </w:p>
    <w:p w14:paraId="20ACA9C3" w14:textId="77777777" w:rsidR="00E80CDE" w:rsidRPr="00F92EBA" w:rsidRDefault="00E80CDE" w:rsidP="00F205FA">
      <w:pPr>
        <w:widowControl w:val="0"/>
        <w:autoSpaceDE w:val="0"/>
        <w:autoSpaceDN w:val="0"/>
        <w:adjustRightInd w:val="0"/>
        <w:jc w:val="both"/>
        <w:rPr>
          <w:rFonts w:ascii="Century Gothic" w:hAnsi="Century Gothic"/>
          <w:sz w:val="22"/>
          <w:szCs w:val="22"/>
        </w:rPr>
      </w:pPr>
    </w:p>
    <w:p w14:paraId="1AF96B2B" w14:textId="77777777" w:rsidR="00E80CDE" w:rsidRPr="00F92EBA" w:rsidRDefault="00E80CDE" w:rsidP="00F205FA">
      <w:pPr>
        <w:widowControl w:val="0"/>
        <w:autoSpaceDE w:val="0"/>
        <w:autoSpaceDN w:val="0"/>
        <w:adjustRightInd w:val="0"/>
        <w:jc w:val="both"/>
        <w:rPr>
          <w:rFonts w:ascii="Century Gothic" w:hAnsi="Century Gothic"/>
          <w:b/>
          <w:bCs/>
          <w:sz w:val="22"/>
          <w:szCs w:val="22"/>
        </w:rPr>
      </w:pPr>
      <w:r w:rsidRPr="00F92EBA">
        <w:rPr>
          <w:rFonts w:ascii="Century Gothic" w:hAnsi="Century Gothic"/>
          <w:b/>
          <w:bCs/>
          <w:sz w:val="22"/>
          <w:szCs w:val="22"/>
        </w:rPr>
        <w:t>Outcome 1: Quality of products and services</w:t>
      </w:r>
    </w:p>
    <w:p w14:paraId="6D91157A" w14:textId="77777777" w:rsidR="00E80CDE" w:rsidRPr="00F92EBA" w:rsidRDefault="00E80CDE" w:rsidP="00F205F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w:t>
      </w:r>
    </w:p>
    <w:p w14:paraId="71F1E6BF" w14:textId="77777777" w:rsidR="00E80CDE" w:rsidRPr="00F92EBA" w:rsidRDefault="00E80CDE" w:rsidP="00F205F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xml:space="preserve">The questions in this section are based on information in Chapter 5 of the FCA non-Handbook guidance in Appendix 2 to </w:t>
      </w:r>
      <w:hyperlink r:id="rId9" w:history="1">
        <w:r w:rsidRPr="00F92EBA">
          <w:rPr>
            <w:rFonts w:ascii="Century Gothic" w:hAnsi="Century Gothic"/>
            <w:i/>
            <w:iCs/>
            <w:sz w:val="22"/>
            <w:szCs w:val="22"/>
          </w:rPr>
          <w:t>CP21/36</w:t>
        </w:r>
      </w:hyperlink>
      <w:r w:rsidRPr="00F92EBA">
        <w:rPr>
          <w:rFonts w:ascii="Century Gothic" w:hAnsi="Century Gothic"/>
          <w:sz w:val="22"/>
          <w:szCs w:val="22"/>
        </w:rPr>
        <w:t>.</w:t>
      </w:r>
    </w:p>
    <w:p w14:paraId="682E3049" w14:textId="42823633" w:rsidR="00E80CDE"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w:t>
      </w:r>
    </w:p>
    <w:p w14:paraId="18661DDE" w14:textId="77777777" w:rsidR="00F92EBA" w:rsidRPr="00F92EBA" w:rsidRDefault="00F92EBA" w:rsidP="00F92EBA">
      <w:pPr>
        <w:widowControl w:val="0"/>
        <w:autoSpaceDE w:val="0"/>
        <w:autoSpaceDN w:val="0"/>
        <w:adjustRightInd w:val="0"/>
        <w:jc w:val="both"/>
        <w:rPr>
          <w:rFonts w:ascii="Century Gothic" w:hAnsi="Century Gothic"/>
          <w:sz w:val="22"/>
          <w:szCs w:val="22"/>
        </w:rPr>
      </w:pPr>
    </w:p>
    <w:p w14:paraId="4EFF46F2"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Acting in good faith</w:t>
      </w:r>
    </w:p>
    <w:p w14:paraId="3251975E" w14:textId="77777777" w:rsidR="00E80CDE" w:rsidRPr="00F205FA" w:rsidRDefault="00E80CDE" w:rsidP="00F92EBA">
      <w:pPr>
        <w:widowControl w:val="0"/>
        <w:autoSpaceDE w:val="0"/>
        <w:autoSpaceDN w:val="0"/>
        <w:adjustRightInd w:val="0"/>
        <w:jc w:val="both"/>
        <w:rPr>
          <w:rFonts w:ascii="Century Gothic" w:hAnsi="Century Gothic"/>
          <w:sz w:val="20"/>
          <w:szCs w:val="20"/>
        </w:rPr>
      </w:pPr>
    </w:p>
    <w:tbl>
      <w:tblPr>
        <w:tblStyle w:val="TableGrid"/>
        <w:tblW w:w="5000" w:type="pct"/>
        <w:tblLook w:val="04A0" w:firstRow="1" w:lastRow="0" w:firstColumn="1" w:lastColumn="0" w:noHBand="0" w:noVBand="1"/>
      </w:tblPr>
      <w:tblGrid>
        <w:gridCol w:w="420"/>
        <w:gridCol w:w="3013"/>
        <w:gridCol w:w="3366"/>
        <w:gridCol w:w="3543"/>
        <w:gridCol w:w="1701"/>
        <w:gridCol w:w="1627"/>
      </w:tblGrid>
      <w:tr w:rsidR="004774A0" w:rsidRPr="00F205FA" w14:paraId="2994952E" w14:textId="388C136F" w:rsidTr="008071B5">
        <w:tc>
          <w:tcPr>
            <w:tcW w:w="154" w:type="pct"/>
            <w:shd w:val="clear" w:color="auto" w:fill="009193"/>
          </w:tcPr>
          <w:p w14:paraId="7F28C8BC"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0"/>
                <w:szCs w:val="20"/>
              </w:rPr>
            </w:pPr>
          </w:p>
        </w:tc>
        <w:tc>
          <w:tcPr>
            <w:tcW w:w="1102" w:type="pct"/>
            <w:shd w:val="clear" w:color="auto" w:fill="009193"/>
          </w:tcPr>
          <w:p w14:paraId="5AA9E176"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31" w:type="pct"/>
            <w:shd w:val="clear" w:color="auto" w:fill="009193"/>
          </w:tcPr>
          <w:p w14:paraId="423B4DCC"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6" w:type="pct"/>
            <w:shd w:val="clear" w:color="auto" w:fill="009193"/>
          </w:tcPr>
          <w:p w14:paraId="78247475"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622" w:type="pct"/>
            <w:shd w:val="clear" w:color="auto" w:fill="009193"/>
          </w:tcPr>
          <w:p w14:paraId="445E53BB" w14:textId="6AA204B2"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95" w:type="pct"/>
            <w:shd w:val="clear" w:color="auto" w:fill="009193"/>
          </w:tcPr>
          <w:p w14:paraId="70D24A49" w14:textId="649B0BF6"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4774A0" w:rsidRPr="00F205FA" w14:paraId="1C0D8B52" w14:textId="4E78BEDE" w:rsidTr="006809AE">
        <w:tc>
          <w:tcPr>
            <w:tcW w:w="154" w:type="pct"/>
          </w:tcPr>
          <w:p w14:paraId="442BD61C" w14:textId="77777777" w:rsidR="004774A0" w:rsidRPr="0003511D" w:rsidRDefault="004774A0" w:rsidP="004774A0">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2" w:type="pct"/>
          </w:tcPr>
          <w:p w14:paraId="60C1C630" w14:textId="77777777" w:rsidR="004774A0" w:rsidRPr="00F205FA" w:rsidRDefault="004774A0" w:rsidP="004774A0">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Has the firm determined which of its products/services the consumer duty will apply to? It is important to note that the requirements apply to closed products that may be in run-off, as well as current products. For advisers this means products it advises on (e.g., pre RDR insurance products).</w:t>
            </w:r>
          </w:p>
        </w:tc>
        <w:tc>
          <w:tcPr>
            <w:tcW w:w="1231" w:type="pct"/>
          </w:tcPr>
          <w:p w14:paraId="04DD0D5C" w14:textId="6B39CCCA"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t>Yes – we will assume all – our financial planning approach has always been to holistically assume all products are included for planning purposes</w:t>
            </w:r>
          </w:p>
        </w:tc>
        <w:tc>
          <w:tcPr>
            <w:tcW w:w="1296" w:type="pct"/>
            <w:shd w:val="clear" w:color="auto" w:fill="D883FF"/>
          </w:tcPr>
          <w:p w14:paraId="2F5647CF" w14:textId="48696889"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622" w:type="pct"/>
            <w:shd w:val="clear" w:color="auto" w:fill="D883FF"/>
          </w:tcPr>
          <w:p w14:paraId="49D25BD3" w14:textId="77777777" w:rsidR="004774A0" w:rsidRDefault="004774A0" w:rsidP="004774A0">
            <w:pPr>
              <w:widowControl w:val="0"/>
              <w:autoSpaceDE w:val="0"/>
              <w:autoSpaceDN w:val="0"/>
              <w:adjustRightInd w:val="0"/>
              <w:jc w:val="both"/>
              <w:rPr>
                <w:rFonts w:ascii="Century Gothic" w:hAnsi="Century Gothic"/>
                <w:sz w:val="20"/>
                <w:szCs w:val="20"/>
              </w:rPr>
            </w:pPr>
          </w:p>
        </w:tc>
        <w:tc>
          <w:tcPr>
            <w:tcW w:w="595" w:type="pct"/>
            <w:shd w:val="clear" w:color="auto" w:fill="D883FF"/>
          </w:tcPr>
          <w:p w14:paraId="093F174E" w14:textId="77777777" w:rsidR="004774A0" w:rsidRDefault="004774A0" w:rsidP="004774A0">
            <w:pPr>
              <w:widowControl w:val="0"/>
              <w:autoSpaceDE w:val="0"/>
              <w:autoSpaceDN w:val="0"/>
              <w:adjustRightInd w:val="0"/>
              <w:jc w:val="both"/>
              <w:rPr>
                <w:rFonts w:ascii="Century Gothic" w:hAnsi="Century Gothic"/>
                <w:sz w:val="20"/>
                <w:szCs w:val="20"/>
              </w:rPr>
            </w:pPr>
          </w:p>
        </w:tc>
      </w:tr>
      <w:tr w:rsidR="004774A0" w:rsidRPr="00F205FA" w14:paraId="466D43C1" w14:textId="546DB7D8" w:rsidTr="006809AE">
        <w:tc>
          <w:tcPr>
            <w:tcW w:w="154" w:type="pct"/>
          </w:tcPr>
          <w:p w14:paraId="4EA68854" w14:textId="77777777" w:rsidR="004774A0" w:rsidRPr="0003511D" w:rsidRDefault="004774A0" w:rsidP="004774A0">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2" w:type="pct"/>
          </w:tcPr>
          <w:p w14:paraId="65C8D98D" w14:textId="77777777" w:rsidR="004774A0" w:rsidRPr="00F205FA" w:rsidRDefault="004774A0" w:rsidP="004774A0">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If the consumer duty will not apply to all products/services, has the firm considered whether it wishes to extend its application to all of its products/services? The firm might decide that, for logistical reasons, it is preferable to do this.</w:t>
            </w:r>
          </w:p>
          <w:p w14:paraId="654EEAA9" w14:textId="77777777" w:rsidR="004774A0" w:rsidRPr="00F205FA" w:rsidRDefault="004774A0" w:rsidP="004774A0">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 xml:space="preserve">If a firm has retail and non-retail customers, will it have a process in place for ensuring that it correctly identifies products/services that fall within the scope of the </w:t>
            </w:r>
            <w:r w:rsidRPr="00F205FA">
              <w:rPr>
                <w:rFonts w:ascii="Century Gothic" w:hAnsi="Century Gothic"/>
                <w:sz w:val="20"/>
                <w:szCs w:val="20"/>
              </w:rPr>
              <w:lastRenderedPageBreak/>
              <w:t>consumer duty? How will the process work?</w:t>
            </w:r>
          </w:p>
          <w:p w14:paraId="1F8D3993" w14:textId="77777777" w:rsidR="004774A0" w:rsidRPr="00F205FA" w:rsidRDefault="004774A0" w:rsidP="004774A0">
            <w:pPr>
              <w:widowControl w:val="0"/>
              <w:autoSpaceDE w:val="0"/>
              <w:autoSpaceDN w:val="0"/>
              <w:adjustRightInd w:val="0"/>
              <w:jc w:val="both"/>
              <w:rPr>
                <w:rFonts w:ascii="Century Gothic" w:hAnsi="Century Gothic"/>
                <w:sz w:val="20"/>
                <w:szCs w:val="20"/>
              </w:rPr>
            </w:pPr>
          </w:p>
        </w:tc>
        <w:tc>
          <w:tcPr>
            <w:tcW w:w="1231" w:type="pct"/>
          </w:tcPr>
          <w:p w14:paraId="07E690A0" w14:textId="6BFA8B14"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lastRenderedPageBreak/>
              <w:t>N/A</w:t>
            </w:r>
          </w:p>
        </w:tc>
        <w:tc>
          <w:tcPr>
            <w:tcW w:w="1296" w:type="pct"/>
            <w:shd w:val="clear" w:color="auto" w:fill="D883FF"/>
          </w:tcPr>
          <w:p w14:paraId="334703E5" w14:textId="18320E37"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t>N/A</w:t>
            </w:r>
          </w:p>
        </w:tc>
        <w:tc>
          <w:tcPr>
            <w:tcW w:w="622" w:type="pct"/>
            <w:shd w:val="clear" w:color="auto" w:fill="D883FF"/>
          </w:tcPr>
          <w:p w14:paraId="3BC34635" w14:textId="77777777" w:rsidR="004774A0" w:rsidRDefault="004774A0" w:rsidP="004774A0">
            <w:pPr>
              <w:widowControl w:val="0"/>
              <w:autoSpaceDE w:val="0"/>
              <w:autoSpaceDN w:val="0"/>
              <w:adjustRightInd w:val="0"/>
              <w:jc w:val="both"/>
              <w:rPr>
                <w:rFonts w:ascii="Century Gothic" w:hAnsi="Century Gothic"/>
                <w:sz w:val="20"/>
                <w:szCs w:val="20"/>
              </w:rPr>
            </w:pPr>
          </w:p>
        </w:tc>
        <w:tc>
          <w:tcPr>
            <w:tcW w:w="595" w:type="pct"/>
            <w:shd w:val="clear" w:color="auto" w:fill="D883FF"/>
          </w:tcPr>
          <w:p w14:paraId="1032AF44" w14:textId="77777777" w:rsidR="004774A0" w:rsidRDefault="004774A0" w:rsidP="004774A0">
            <w:pPr>
              <w:widowControl w:val="0"/>
              <w:autoSpaceDE w:val="0"/>
              <w:autoSpaceDN w:val="0"/>
              <w:adjustRightInd w:val="0"/>
              <w:jc w:val="both"/>
              <w:rPr>
                <w:rFonts w:ascii="Century Gothic" w:hAnsi="Century Gothic"/>
                <w:sz w:val="20"/>
                <w:szCs w:val="20"/>
              </w:rPr>
            </w:pPr>
          </w:p>
        </w:tc>
      </w:tr>
      <w:tr w:rsidR="004774A0" w:rsidRPr="00F205FA" w14:paraId="0F2A3E95" w14:textId="037A765C" w:rsidTr="006809AE">
        <w:tc>
          <w:tcPr>
            <w:tcW w:w="154" w:type="pct"/>
          </w:tcPr>
          <w:p w14:paraId="68CD1B9A" w14:textId="77777777" w:rsidR="004774A0" w:rsidRPr="0003511D" w:rsidRDefault="004774A0" w:rsidP="004774A0">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2" w:type="pct"/>
          </w:tcPr>
          <w:p w14:paraId="1FA8D0A5" w14:textId="77777777" w:rsidR="004774A0" w:rsidRPr="00F205FA" w:rsidRDefault="004774A0" w:rsidP="004774A0">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Does the firm intend to embrace all retail clients? Note that even if firms do not have a direct contractual relationship with the client (e.g., not receiving ongoing fees / commissions) the consumer duty will still apply.</w:t>
            </w:r>
          </w:p>
          <w:p w14:paraId="2A58FA6C" w14:textId="77777777" w:rsidR="004774A0" w:rsidRPr="00F205FA" w:rsidRDefault="004774A0" w:rsidP="004774A0">
            <w:pPr>
              <w:widowControl w:val="0"/>
              <w:autoSpaceDE w:val="0"/>
              <w:autoSpaceDN w:val="0"/>
              <w:adjustRightInd w:val="0"/>
              <w:jc w:val="both"/>
              <w:rPr>
                <w:rFonts w:ascii="Century Gothic" w:hAnsi="Century Gothic"/>
                <w:sz w:val="20"/>
                <w:szCs w:val="20"/>
              </w:rPr>
            </w:pPr>
          </w:p>
        </w:tc>
        <w:tc>
          <w:tcPr>
            <w:tcW w:w="1231" w:type="pct"/>
          </w:tcPr>
          <w:p w14:paraId="328BC8B8" w14:textId="78FD1A94"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t>See 6 above</w:t>
            </w:r>
          </w:p>
        </w:tc>
        <w:tc>
          <w:tcPr>
            <w:tcW w:w="1296" w:type="pct"/>
            <w:shd w:val="clear" w:color="auto" w:fill="D883FF"/>
          </w:tcPr>
          <w:p w14:paraId="379FF943" w14:textId="10233A4E"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622" w:type="pct"/>
            <w:shd w:val="clear" w:color="auto" w:fill="D883FF"/>
          </w:tcPr>
          <w:p w14:paraId="557E84E5" w14:textId="77777777" w:rsidR="004774A0" w:rsidRDefault="004774A0" w:rsidP="004774A0">
            <w:pPr>
              <w:widowControl w:val="0"/>
              <w:autoSpaceDE w:val="0"/>
              <w:autoSpaceDN w:val="0"/>
              <w:adjustRightInd w:val="0"/>
              <w:jc w:val="both"/>
              <w:rPr>
                <w:rFonts w:ascii="Century Gothic" w:hAnsi="Century Gothic"/>
                <w:sz w:val="20"/>
                <w:szCs w:val="20"/>
              </w:rPr>
            </w:pPr>
          </w:p>
        </w:tc>
        <w:tc>
          <w:tcPr>
            <w:tcW w:w="595" w:type="pct"/>
            <w:shd w:val="clear" w:color="auto" w:fill="D883FF"/>
          </w:tcPr>
          <w:p w14:paraId="0C1B52CF" w14:textId="77777777" w:rsidR="004774A0" w:rsidRDefault="004774A0" w:rsidP="004774A0">
            <w:pPr>
              <w:widowControl w:val="0"/>
              <w:autoSpaceDE w:val="0"/>
              <w:autoSpaceDN w:val="0"/>
              <w:adjustRightInd w:val="0"/>
              <w:jc w:val="both"/>
              <w:rPr>
                <w:rFonts w:ascii="Century Gothic" w:hAnsi="Century Gothic"/>
                <w:sz w:val="20"/>
                <w:szCs w:val="20"/>
              </w:rPr>
            </w:pPr>
          </w:p>
        </w:tc>
      </w:tr>
      <w:tr w:rsidR="004774A0" w:rsidRPr="00F205FA" w14:paraId="5E8AA6E7" w14:textId="0F448932" w:rsidTr="006809AE">
        <w:tc>
          <w:tcPr>
            <w:tcW w:w="154" w:type="pct"/>
          </w:tcPr>
          <w:p w14:paraId="62AF994B" w14:textId="77777777" w:rsidR="004774A0" w:rsidRPr="0003511D" w:rsidRDefault="004774A0" w:rsidP="004774A0">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2" w:type="pct"/>
          </w:tcPr>
          <w:p w14:paraId="0598B0CF" w14:textId="77777777" w:rsidR="004774A0" w:rsidRPr="00F205FA" w:rsidRDefault="004774A0" w:rsidP="004774A0">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Has the firm carried out (or is it intending to carry out) a gap analysis on all of its existing products/services (including closed products/services) comparing the current requirements to the proposed new requirements?</w:t>
            </w:r>
          </w:p>
          <w:p w14:paraId="4DC3B184" w14:textId="77777777" w:rsidR="004774A0" w:rsidRPr="00F205FA" w:rsidRDefault="004774A0" w:rsidP="004774A0">
            <w:pPr>
              <w:widowControl w:val="0"/>
              <w:autoSpaceDE w:val="0"/>
              <w:autoSpaceDN w:val="0"/>
              <w:adjustRightInd w:val="0"/>
              <w:jc w:val="both"/>
              <w:rPr>
                <w:rFonts w:ascii="Century Gothic" w:hAnsi="Century Gothic"/>
                <w:sz w:val="20"/>
                <w:szCs w:val="20"/>
              </w:rPr>
            </w:pPr>
          </w:p>
        </w:tc>
        <w:tc>
          <w:tcPr>
            <w:tcW w:w="1231" w:type="pct"/>
          </w:tcPr>
          <w:p w14:paraId="677DF742" w14:textId="6CDB93A5"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t>No - its current proposition includes reviews of all products in clients’ domain. The firm only has one service proposition so everyone gets the same – no need to adjust</w:t>
            </w:r>
          </w:p>
        </w:tc>
        <w:tc>
          <w:tcPr>
            <w:tcW w:w="1296" w:type="pct"/>
            <w:shd w:val="clear" w:color="auto" w:fill="D883FF"/>
          </w:tcPr>
          <w:p w14:paraId="668384CD" w14:textId="182E1D2D"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622" w:type="pct"/>
            <w:shd w:val="clear" w:color="auto" w:fill="D883FF"/>
          </w:tcPr>
          <w:p w14:paraId="002B3E45" w14:textId="77777777" w:rsidR="004774A0" w:rsidRDefault="004774A0" w:rsidP="004774A0">
            <w:pPr>
              <w:widowControl w:val="0"/>
              <w:autoSpaceDE w:val="0"/>
              <w:autoSpaceDN w:val="0"/>
              <w:adjustRightInd w:val="0"/>
              <w:jc w:val="both"/>
              <w:rPr>
                <w:rFonts w:ascii="Century Gothic" w:hAnsi="Century Gothic"/>
                <w:sz w:val="20"/>
                <w:szCs w:val="20"/>
              </w:rPr>
            </w:pPr>
          </w:p>
        </w:tc>
        <w:tc>
          <w:tcPr>
            <w:tcW w:w="595" w:type="pct"/>
            <w:shd w:val="clear" w:color="auto" w:fill="D883FF"/>
          </w:tcPr>
          <w:p w14:paraId="53500D44" w14:textId="77777777" w:rsidR="004774A0" w:rsidRDefault="004774A0" w:rsidP="004774A0">
            <w:pPr>
              <w:widowControl w:val="0"/>
              <w:autoSpaceDE w:val="0"/>
              <w:autoSpaceDN w:val="0"/>
              <w:adjustRightInd w:val="0"/>
              <w:jc w:val="both"/>
              <w:rPr>
                <w:rFonts w:ascii="Century Gothic" w:hAnsi="Century Gothic"/>
                <w:sz w:val="20"/>
                <w:szCs w:val="20"/>
              </w:rPr>
            </w:pPr>
          </w:p>
        </w:tc>
      </w:tr>
      <w:tr w:rsidR="004774A0" w:rsidRPr="00F205FA" w14:paraId="3E639D51" w14:textId="4119DC32" w:rsidTr="00A71C53">
        <w:tc>
          <w:tcPr>
            <w:tcW w:w="154" w:type="pct"/>
          </w:tcPr>
          <w:p w14:paraId="0831E47B" w14:textId="77777777" w:rsidR="004774A0" w:rsidRPr="0003511D" w:rsidRDefault="004774A0" w:rsidP="004774A0">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2" w:type="pct"/>
          </w:tcPr>
          <w:p w14:paraId="7D17001F" w14:textId="77777777" w:rsidR="004774A0" w:rsidRPr="00F205FA" w:rsidRDefault="004774A0" w:rsidP="004774A0">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Do any of the terms and conditions of current products/services need updating in light of the review?</w:t>
            </w:r>
          </w:p>
        </w:tc>
        <w:tc>
          <w:tcPr>
            <w:tcW w:w="1231" w:type="pct"/>
          </w:tcPr>
          <w:p w14:paraId="766CA35D" w14:textId="28BEBC1A"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t>We don’t know – we will review our current terms</w:t>
            </w:r>
          </w:p>
        </w:tc>
        <w:tc>
          <w:tcPr>
            <w:tcW w:w="1296" w:type="pct"/>
            <w:shd w:val="clear" w:color="auto" w:fill="FFFF00"/>
          </w:tcPr>
          <w:p w14:paraId="68C77A70" w14:textId="53022CBE" w:rsidR="004774A0" w:rsidRDefault="00571652" w:rsidP="004774A0">
            <w:pPr>
              <w:widowControl w:val="0"/>
              <w:autoSpaceDE w:val="0"/>
              <w:autoSpaceDN w:val="0"/>
              <w:adjustRightInd w:val="0"/>
              <w:jc w:val="both"/>
              <w:rPr>
                <w:rFonts w:ascii="Century Gothic" w:hAnsi="Century Gothic"/>
                <w:sz w:val="20"/>
                <w:szCs w:val="20"/>
              </w:rPr>
            </w:pPr>
            <w:r w:rsidRPr="00571652">
              <w:rPr>
                <w:rFonts w:ascii="Century Gothic" w:hAnsi="Century Gothic"/>
                <w:sz w:val="20"/>
                <w:szCs w:val="20"/>
                <w:u w:val="single"/>
              </w:rPr>
              <w:t>Action</w:t>
            </w:r>
            <w:r>
              <w:rPr>
                <w:rFonts w:ascii="Century Gothic" w:hAnsi="Century Gothic"/>
                <w:sz w:val="20"/>
                <w:szCs w:val="20"/>
              </w:rPr>
              <w:t xml:space="preserve">: </w:t>
            </w:r>
            <w:r w:rsidR="004774A0">
              <w:rPr>
                <w:rFonts w:ascii="Century Gothic" w:hAnsi="Century Gothic"/>
                <w:sz w:val="20"/>
                <w:szCs w:val="20"/>
              </w:rPr>
              <w:t>Firm will review its Terms of Business and ensure that it is delivering service standards that are appropriate to CD requirements</w:t>
            </w:r>
          </w:p>
          <w:p w14:paraId="157B5143" w14:textId="2E602AA9" w:rsidR="00A71C53" w:rsidRDefault="00A71C53" w:rsidP="004774A0">
            <w:pPr>
              <w:widowControl w:val="0"/>
              <w:autoSpaceDE w:val="0"/>
              <w:autoSpaceDN w:val="0"/>
              <w:adjustRightInd w:val="0"/>
              <w:jc w:val="both"/>
              <w:rPr>
                <w:rFonts w:ascii="Century Gothic" w:hAnsi="Century Gothic"/>
                <w:sz w:val="20"/>
                <w:szCs w:val="20"/>
              </w:rPr>
            </w:pPr>
          </w:p>
          <w:p w14:paraId="3A516CFD" w14:textId="4B90E39D" w:rsidR="00A71C53" w:rsidRDefault="00A71C53" w:rsidP="004774A0">
            <w:pPr>
              <w:widowControl w:val="0"/>
              <w:autoSpaceDE w:val="0"/>
              <w:autoSpaceDN w:val="0"/>
              <w:adjustRightInd w:val="0"/>
              <w:jc w:val="both"/>
              <w:rPr>
                <w:rFonts w:ascii="Century Gothic" w:hAnsi="Century Gothic"/>
                <w:sz w:val="20"/>
                <w:szCs w:val="20"/>
              </w:rPr>
            </w:pPr>
            <w:r w:rsidRPr="00A71C53">
              <w:rPr>
                <w:rFonts w:ascii="Century Gothic" w:hAnsi="Century Gothic"/>
                <w:sz w:val="20"/>
                <w:szCs w:val="20"/>
                <w:u w:val="single"/>
              </w:rPr>
              <w:t>Outcome</w:t>
            </w:r>
            <w:r>
              <w:rPr>
                <w:rFonts w:ascii="Century Gothic" w:hAnsi="Century Gothic"/>
                <w:sz w:val="20"/>
                <w:szCs w:val="20"/>
              </w:rPr>
              <w:t>: we have reviewed our TOB and are considering amending some of the language</w:t>
            </w:r>
          </w:p>
          <w:p w14:paraId="6FF2076A" w14:textId="77777777" w:rsidR="00A71C53" w:rsidRDefault="00A71C53" w:rsidP="004774A0">
            <w:pPr>
              <w:widowControl w:val="0"/>
              <w:autoSpaceDE w:val="0"/>
              <w:autoSpaceDN w:val="0"/>
              <w:adjustRightInd w:val="0"/>
              <w:jc w:val="both"/>
              <w:rPr>
                <w:rFonts w:ascii="Century Gothic" w:hAnsi="Century Gothic"/>
                <w:sz w:val="20"/>
                <w:szCs w:val="20"/>
              </w:rPr>
            </w:pPr>
          </w:p>
          <w:p w14:paraId="40C41B99" w14:textId="0C27DA65" w:rsidR="00A71C53" w:rsidRPr="00F205FA" w:rsidRDefault="00A71C53" w:rsidP="004774A0">
            <w:pPr>
              <w:widowControl w:val="0"/>
              <w:autoSpaceDE w:val="0"/>
              <w:autoSpaceDN w:val="0"/>
              <w:adjustRightInd w:val="0"/>
              <w:jc w:val="both"/>
              <w:rPr>
                <w:rFonts w:ascii="Century Gothic" w:hAnsi="Century Gothic"/>
                <w:sz w:val="20"/>
                <w:szCs w:val="20"/>
              </w:rPr>
            </w:pPr>
          </w:p>
        </w:tc>
        <w:tc>
          <w:tcPr>
            <w:tcW w:w="622" w:type="pct"/>
            <w:shd w:val="clear" w:color="auto" w:fill="auto"/>
            <w:vAlign w:val="center"/>
          </w:tcPr>
          <w:p w14:paraId="3031651A" w14:textId="4C1D4534" w:rsidR="004774A0" w:rsidRDefault="00A71C53" w:rsidP="00A71C53">
            <w:pPr>
              <w:widowControl w:val="0"/>
              <w:autoSpaceDE w:val="0"/>
              <w:autoSpaceDN w:val="0"/>
              <w:adjustRightInd w:val="0"/>
              <w:jc w:val="center"/>
              <w:rPr>
                <w:rFonts w:ascii="Century Gothic" w:hAnsi="Century Gothic"/>
                <w:sz w:val="20"/>
                <w:szCs w:val="20"/>
              </w:rPr>
            </w:pPr>
            <w:r>
              <w:rPr>
                <w:rFonts w:ascii="Century Gothic" w:hAnsi="Century Gothic"/>
                <w:sz w:val="20"/>
                <w:szCs w:val="20"/>
              </w:rPr>
              <w:t>28/02/23</w:t>
            </w:r>
          </w:p>
        </w:tc>
        <w:tc>
          <w:tcPr>
            <w:tcW w:w="595" w:type="pct"/>
            <w:shd w:val="clear" w:color="auto" w:fill="auto"/>
          </w:tcPr>
          <w:p w14:paraId="1821329F" w14:textId="77777777" w:rsidR="004774A0" w:rsidRDefault="004774A0" w:rsidP="004774A0">
            <w:pPr>
              <w:widowControl w:val="0"/>
              <w:autoSpaceDE w:val="0"/>
              <w:autoSpaceDN w:val="0"/>
              <w:adjustRightInd w:val="0"/>
              <w:jc w:val="both"/>
              <w:rPr>
                <w:rFonts w:ascii="Century Gothic" w:hAnsi="Century Gothic"/>
                <w:sz w:val="20"/>
                <w:szCs w:val="20"/>
              </w:rPr>
            </w:pPr>
          </w:p>
        </w:tc>
      </w:tr>
      <w:tr w:rsidR="004774A0" w:rsidRPr="00F205FA" w14:paraId="702D9261" w14:textId="4C9FCA0A" w:rsidTr="00CC27E7">
        <w:tc>
          <w:tcPr>
            <w:tcW w:w="154" w:type="pct"/>
          </w:tcPr>
          <w:p w14:paraId="0E96F303" w14:textId="77777777" w:rsidR="004774A0" w:rsidRPr="0003511D" w:rsidRDefault="004774A0" w:rsidP="004774A0">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2" w:type="pct"/>
          </w:tcPr>
          <w:p w14:paraId="4FF5719C" w14:textId="77777777" w:rsidR="004774A0" w:rsidRPr="00F205FA" w:rsidRDefault="004774A0" w:rsidP="004774A0">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 xml:space="preserve">Has the firm reviewed (or is it intending to review) its product/service terms to ensure compliance with the fairness requirements of the </w:t>
            </w:r>
            <w:hyperlink r:id="rId10" w:history="1">
              <w:r w:rsidRPr="00F205FA">
                <w:rPr>
                  <w:rFonts w:ascii="Century Gothic" w:hAnsi="Century Gothic"/>
                  <w:i/>
                  <w:iCs/>
                  <w:sz w:val="20"/>
                  <w:szCs w:val="20"/>
                </w:rPr>
                <w:t>Consumer Rights Act 2015</w:t>
              </w:r>
            </w:hyperlink>
            <w:r w:rsidRPr="00F205FA">
              <w:rPr>
                <w:rFonts w:ascii="Century Gothic" w:hAnsi="Century Gothic"/>
                <w:sz w:val="20"/>
                <w:szCs w:val="20"/>
              </w:rPr>
              <w:t xml:space="preserve"> </w:t>
            </w:r>
            <w:r w:rsidRPr="00F205FA">
              <w:rPr>
                <w:rFonts w:ascii="Century Gothic" w:hAnsi="Century Gothic"/>
                <w:sz w:val="20"/>
                <w:szCs w:val="20"/>
              </w:rPr>
              <w:lastRenderedPageBreak/>
              <w:t>(CRA)?</w:t>
            </w:r>
          </w:p>
        </w:tc>
        <w:tc>
          <w:tcPr>
            <w:tcW w:w="1231" w:type="pct"/>
          </w:tcPr>
          <w:p w14:paraId="16145E5E" w14:textId="44F172BF"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lastRenderedPageBreak/>
              <w:t>The firm operates a fixed price consistent service across its clients. This allows it to service and price according to client needs. The firm’s view is that this is fit for purpose</w:t>
            </w:r>
          </w:p>
        </w:tc>
        <w:tc>
          <w:tcPr>
            <w:tcW w:w="1296" w:type="pct"/>
            <w:shd w:val="clear" w:color="auto" w:fill="D883FF"/>
          </w:tcPr>
          <w:p w14:paraId="2674F6D2" w14:textId="7781A33F"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622" w:type="pct"/>
            <w:shd w:val="clear" w:color="auto" w:fill="D883FF"/>
          </w:tcPr>
          <w:p w14:paraId="112E304E" w14:textId="77777777" w:rsidR="004774A0" w:rsidRDefault="004774A0" w:rsidP="004774A0">
            <w:pPr>
              <w:widowControl w:val="0"/>
              <w:autoSpaceDE w:val="0"/>
              <w:autoSpaceDN w:val="0"/>
              <w:adjustRightInd w:val="0"/>
              <w:jc w:val="both"/>
              <w:rPr>
                <w:rFonts w:ascii="Century Gothic" w:hAnsi="Century Gothic"/>
                <w:sz w:val="20"/>
                <w:szCs w:val="20"/>
              </w:rPr>
            </w:pPr>
          </w:p>
        </w:tc>
        <w:tc>
          <w:tcPr>
            <w:tcW w:w="595" w:type="pct"/>
            <w:shd w:val="clear" w:color="auto" w:fill="D883FF"/>
          </w:tcPr>
          <w:p w14:paraId="2916B807" w14:textId="77777777" w:rsidR="004774A0" w:rsidRDefault="004774A0" w:rsidP="004774A0">
            <w:pPr>
              <w:widowControl w:val="0"/>
              <w:autoSpaceDE w:val="0"/>
              <w:autoSpaceDN w:val="0"/>
              <w:adjustRightInd w:val="0"/>
              <w:jc w:val="both"/>
              <w:rPr>
                <w:rFonts w:ascii="Century Gothic" w:hAnsi="Century Gothic"/>
                <w:sz w:val="20"/>
                <w:szCs w:val="20"/>
              </w:rPr>
            </w:pPr>
          </w:p>
        </w:tc>
      </w:tr>
    </w:tbl>
    <w:p w14:paraId="1F558701" w14:textId="59775F50" w:rsidR="00E80CDE" w:rsidRDefault="00E80CDE" w:rsidP="00F92EBA">
      <w:pPr>
        <w:widowControl w:val="0"/>
        <w:autoSpaceDE w:val="0"/>
        <w:autoSpaceDN w:val="0"/>
        <w:adjustRightInd w:val="0"/>
        <w:jc w:val="both"/>
        <w:rPr>
          <w:rFonts w:ascii="Century Gothic" w:hAnsi="Century Gothic"/>
          <w:sz w:val="20"/>
          <w:szCs w:val="20"/>
        </w:rPr>
      </w:pPr>
    </w:p>
    <w:p w14:paraId="53906CB5" w14:textId="1B210AFE" w:rsidR="00F92EBA" w:rsidRDefault="00F92EBA" w:rsidP="00F92EBA">
      <w:pPr>
        <w:widowControl w:val="0"/>
        <w:autoSpaceDE w:val="0"/>
        <w:autoSpaceDN w:val="0"/>
        <w:adjustRightInd w:val="0"/>
        <w:jc w:val="both"/>
        <w:rPr>
          <w:rFonts w:ascii="Century Gothic" w:hAnsi="Century Gothic"/>
          <w:sz w:val="20"/>
          <w:szCs w:val="20"/>
        </w:rPr>
      </w:pPr>
    </w:p>
    <w:p w14:paraId="5DAF64B3" w14:textId="02026500" w:rsidR="004774A0" w:rsidRDefault="004774A0" w:rsidP="00F92EBA">
      <w:pPr>
        <w:widowControl w:val="0"/>
        <w:autoSpaceDE w:val="0"/>
        <w:autoSpaceDN w:val="0"/>
        <w:adjustRightInd w:val="0"/>
        <w:jc w:val="both"/>
        <w:rPr>
          <w:rFonts w:ascii="Century Gothic" w:hAnsi="Century Gothic"/>
          <w:sz w:val="20"/>
          <w:szCs w:val="20"/>
        </w:rPr>
      </w:pPr>
    </w:p>
    <w:p w14:paraId="30E95FAE" w14:textId="1FB96B52" w:rsidR="004774A0" w:rsidRDefault="004774A0" w:rsidP="00F92EBA">
      <w:pPr>
        <w:widowControl w:val="0"/>
        <w:autoSpaceDE w:val="0"/>
        <w:autoSpaceDN w:val="0"/>
        <w:adjustRightInd w:val="0"/>
        <w:jc w:val="both"/>
        <w:rPr>
          <w:rFonts w:ascii="Century Gothic" w:hAnsi="Century Gothic"/>
          <w:sz w:val="20"/>
          <w:szCs w:val="20"/>
        </w:rPr>
      </w:pPr>
    </w:p>
    <w:p w14:paraId="2756DC1E" w14:textId="4AE2C6CB" w:rsidR="004774A0" w:rsidRDefault="004774A0" w:rsidP="00F92EBA">
      <w:pPr>
        <w:widowControl w:val="0"/>
        <w:autoSpaceDE w:val="0"/>
        <w:autoSpaceDN w:val="0"/>
        <w:adjustRightInd w:val="0"/>
        <w:jc w:val="both"/>
        <w:rPr>
          <w:rFonts w:ascii="Century Gothic" w:hAnsi="Century Gothic"/>
          <w:sz w:val="20"/>
          <w:szCs w:val="20"/>
        </w:rPr>
      </w:pPr>
    </w:p>
    <w:p w14:paraId="78F13980" w14:textId="60EE9E84" w:rsidR="004774A0" w:rsidRDefault="004774A0" w:rsidP="00F92EBA">
      <w:pPr>
        <w:widowControl w:val="0"/>
        <w:autoSpaceDE w:val="0"/>
        <w:autoSpaceDN w:val="0"/>
        <w:adjustRightInd w:val="0"/>
        <w:jc w:val="both"/>
        <w:rPr>
          <w:rFonts w:ascii="Century Gothic" w:hAnsi="Century Gothic"/>
          <w:sz w:val="20"/>
          <w:szCs w:val="20"/>
        </w:rPr>
      </w:pPr>
    </w:p>
    <w:p w14:paraId="3D441D5F" w14:textId="77777777" w:rsidR="004774A0" w:rsidRPr="00F205FA" w:rsidRDefault="004774A0" w:rsidP="00F92EBA">
      <w:pPr>
        <w:widowControl w:val="0"/>
        <w:autoSpaceDE w:val="0"/>
        <w:autoSpaceDN w:val="0"/>
        <w:adjustRightInd w:val="0"/>
        <w:jc w:val="both"/>
        <w:rPr>
          <w:rFonts w:ascii="Century Gothic" w:hAnsi="Century Gothic"/>
          <w:sz w:val="20"/>
          <w:szCs w:val="20"/>
        </w:rPr>
      </w:pPr>
    </w:p>
    <w:p w14:paraId="2F28FD44" w14:textId="77777777" w:rsidR="00E80CDE" w:rsidRPr="00F205FA" w:rsidRDefault="00E80CDE" w:rsidP="00F92EB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Avoiding foreseeable harm</w:t>
      </w:r>
    </w:p>
    <w:p w14:paraId="5288F39E" w14:textId="77777777" w:rsidR="00E80CDE" w:rsidRPr="00F205FA" w:rsidRDefault="00E80CDE" w:rsidP="00F92EBA">
      <w:pPr>
        <w:widowControl w:val="0"/>
        <w:autoSpaceDE w:val="0"/>
        <w:autoSpaceDN w:val="0"/>
        <w:adjustRightInd w:val="0"/>
        <w:jc w:val="both"/>
        <w:rPr>
          <w:rFonts w:ascii="Century Gothic" w:hAnsi="Century Gothic"/>
          <w:sz w:val="20"/>
          <w:szCs w:val="20"/>
        </w:rPr>
      </w:pPr>
    </w:p>
    <w:tbl>
      <w:tblPr>
        <w:tblStyle w:val="TableGrid"/>
        <w:tblW w:w="5000" w:type="pct"/>
        <w:tblLook w:val="04A0" w:firstRow="1" w:lastRow="0" w:firstColumn="1" w:lastColumn="0" w:noHBand="0" w:noVBand="1"/>
      </w:tblPr>
      <w:tblGrid>
        <w:gridCol w:w="421"/>
        <w:gridCol w:w="3010"/>
        <w:gridCol w:w="3368"/>
        <w:gridCol w:w="3401"/>
        <w:gridCol w:w="1985"/>
        <w:gridCol w:w="1485"/>
      </w:tblGrid>
      <w:tr w:rsidR="004774A0" w:rsidRPr="00F205FA" w14:paraId="516C9760" w14:textId="0EE2968B" w:rsidTr="008071B5">
        <w:tc>
          <w:tcPr>
            <w:tcW w:w="154" w:type="pct"/>
            <w:shd w:val="clear" w:color="auto" w:fill="009193"/>
          </w:tcPr>
          <w:p w14:paraId="6AF6CD09"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0"/>
                <w:szCs w:val="20"/>
              </w:rPr>
            </w:pPr>
          </w:p>
        </w:tc>
        <w:tc>
          <w:tcPr>
            <w:tcW w:w="1101" w:type="pct"/>
            <w:shd w:val="clear" w:color="auto" w:fill="009193"/>
          </w:tcPr>
          <w:p w14:paraId="1924CDE7"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32" w:type="pct"/>
            <w:shd w:val="clear" w:color="auto" w:fill="009193"/>
          </w:tcPr>
          <w:p w14:paraId="33FBE5AB"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44" w:type="pct"/>
            <w:shd w:val="clear" w:color="auto" w:fill="009193"/>
          </w:tcPr>
          <w:p w14:paraId="61A6A749"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726" w:type="pct"/>
            <w:shd w:val="clear" w:color="auto" w:fill="009193"/>
          </w:tcPr>
          <w:p w14:paraId="7F138F5F" w14:textId="1D46E500"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25B61110" w14:textId="43CBFCAD"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4774A0" w:rsidRPr="00F205FA" w14:paraId="4E5E045A" w14:textId="54B95FFD" w:rsidTr="00CC27E7">
        <w:tc>
          <w:tcPr>
            <w:tcW w:w="154" w:type="pct"/>
          </w:tcPr>
          <w:p w14:paraId="4DF82161"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43256878" w14:textId="77777777" w:rsidR="004774A0" w:rsidRPr="00F205FA" w:rsidRDefault="004774A0" w:rsidP="00F205FA">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What process has the firm in place for approving new products/services or significant changes to existing products/services?</w:t>
            </w:r>
          </w:p>
          <w:p w14:paraId="0D25A275" w14:textId="77777777" w:rsidR="004774A0" w:rsidRPr="00F205FA" w:rsidRDefault="004774A0" w:rsidP="00F205FA">
            <w:pPr>
              <w:widowControl w:val="0"/>
              <w:autoSpaceDE w:val="0"/>
              <w:autoSpaceDN w:val="0"/>
              <w:adjustRightInd w:val="0"/>
              <w:jc w:val="both"/>
              <w:rPr>
                <w:rFonts w:ascii="Century Gothic" w:hAnsi="Century Gothic"/>
                <w:sz w:val="20"/>
                <w:szCs w:val="20"/>
              </w:rPr>
            </w:pPr>
          </w:p>
        </w:tc>
        <w:tc>
          <w:tcPr>
            <w:tcW w:w="1232" w:type="pct"/>
          </w:tcPr>
          <w:p w14:paraId="77D61454" w14:textId="1BC3A827"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The firm has a centralised investment proposition. Underlying funds, managers and products are reviewed annually. New products are assessed centrally before use. Where clients have products / funds outside the CIP, these a reviewed annually at a client level. The service proposition ensures the clients are similar in circumstance</w:t>
            </w:r>
          </w:p>
        </w:tc>
        <w:tc>
          <w:tcPr>
            <w:tcW w:w="1244" w:type="pct"/>
            <w:shd w:val="clear" w:color="auto" w:fill="D883FF"/>
          </w:tcPr>
          <w:p w14:paraId="6AD6D2B3" w14:textId="6D1496E3"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656DA20A"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66A44A32"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27E7E2A3" w14:textId="47BF3F79" w:rsidTr="00CC27E7">
        <w:tc>
          <w:tcPr>
            <w:tcW w:w="154" w:type="pct"/>
          </w:tcPr>
          <w:p w14:paraId="07D9DD1F"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4C049B5E" w14:textId="77777777" w:rsidR="004774A0" w:rsidRPr="00F205FA" w:rsidRDefault="004774A0" w:rsidP="00F205FA">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For new products/services, does the firm test the product/service before launch to assess how it is likely to function in different conditions and whether it could lead to foreseeable harm?</w:t>
            </w:r>
          </w:p>
          <w:p w14:paraId="67C94C53" w14:textId="77777777" w:rsidR="004774A0" w:rsidRPr="00F205FA" w:rsidRDefault="004774A0" w:rsidP="00F205FA">
            <w:pPr>
              <w:widowControl w:val="0"/>
              <w:autoSpaceDE w:val="0"/>
              <w:autoSpaceDN w:val="0"/>
              <w:adjustRightInd w:val="0"/>
              <w:jc w:val="both"/>
              <w:rPr>
                <w:rFonts w:ascii="Century Gothic" w:hAnsi="Century Gothic"/>
                <w:sz w:val="20"/>
                <w:szCs w:val="20"/>
              </w:rPr>
            </w:pPr>
          </w:p>
        </w:tc>
        <w:tc>
          <w:tcPr>
            <w:tcW w:w="1232" w:type="pct"/>
          </w:tcPr>
          <w:p w14:paraId="3081EA90" w14:textId="786584D2"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 – this is a provider not adviser responsibility. However, we do assess whether the features / underlying investments in a product are likely to be appropriate for the client cohort</w:t>
            </w:r>
          </w:p>
        </w:tc>
        <w:tc>
          <w:tcPr>
            <w:tcW w:w="1244" w:type="pct"/>
            <w:shd w:val="clear" w:color="auto" w:fill="D883FF"/>
          </w:tcPr>
          <w:p w14:paraId="03106B0F" w14:textId="4A418EFA"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02FFD1B6"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0EF2E099"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6ED1CFCC" w14:textId="169F06AE" w:rsidTr="00CC27E7">
        <w:tc>
          <w:tcPr>
            <w:tcW w:w="154" w:type="pct"/>
          </w:tcPr>
          <w:p w14:paraId="05EE45F0"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20FDAD94"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Has the firm identified a target market of customers, at a sufficiently granular level, for whom the product/service is designed?</w:t>
            </w:r>
          </w:p>
        </w:tc>
        <w:tc>
          <w:tcPr>
            <w:tcW w:w="1232" w:type="pct"/>
          </w:tcPr>
          <w:p w14:paraId="3EF8D2BE" w14:textId="3FD57A8E"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Yes, the firm is very specific about its proposition, which leads to a consistent and similar client cohort</w:t>
            </w:r>
          </w:p>
        </w:tc>
        <w:tc>
          <w:tcPr>
            <w:tcW w:w="1244" w:type="pct"/>
            <w:shd w:val="clear" w:color="auto" w:fill="D883FF"/>
          </w:tcPr>
          <w:p w14:paraId="6AB9A3E7" w14:textId="6EA9A147"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0C5762F6"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6DD0046B"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3A9540D9" w14:textId="60467A73" w:rsidTr="00571652">
        <w:tc>
          <w:tcPr>
            <w:tcW w:w="154" w:type="pct"/>
          </w:tcPr>
          <w:p w14:paraId="021DC11F"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4A86670D"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Has the firm ensured that</w:t>
            </w:r>
          </w:p>
        </w:tc>
        <w:tc>
          <w:tcPr>
            <w:tcW w:w="1232" w:type="pct"/>
            <w:shd w:val="clear" w:color="auto" w:fill="BFBFBF" w:themeFill="background1" w:themeFillShade="BF"/>
          </w:tcPr>
          <w:p w14:paraId="212C3EAF" w14:textId="77777777" w:rsidR="004774A0" w:rsidRPr="00F205FA" w:rsidRDefault="004774A0" w:rsidP="00F205FA">
            <w:pPr>
              <w:widowControl w:val="0"/>
              <w:autoSpaceDE w:val="0"/>
              <w:autoSpaceDN w:val="0"/>
              <w:adjustRightInd w:val="0"/>
              <w:jc w:val="both"/>
              <w:rPr>
                <w:rFonts w:ascii="Century Gothic" w:hAnsi="Century Gothic"/>
                <w:sz w:val="20"/>
                <w:szCs w:val="20"/>
              </w:rPr>
            </w:pPr>
          </w:p>
        </w:tc>
        <w:tc>
          <w:tcPr>
            <w:tcW w:w="1244" w:type="pct"/>
            <w:shd w:val="clear" w:color="auto" w:fill="BFBFBF" w:themeFill="background1" w:themeFillShade="BF"/>
          </w:tcPr>
          <w:p w14:paraId="396D8BB4" w14:textId="77777777" w:rsidR="004774A0" w:rsidRPr="00F205FA" w:rsidRDefault="004774A0" w:rsidP="00F205FA">
            <w:pPr>
              <w:widowControl w:val="0"/>
              <w:autoSpaceDE w:val="0"/>
              <w:autoSpaceDN w:val="0"/>
              <w:adjustRightInd w:val="0"/>
              <w:jc w:val="both"/>
              <w:rPr>
                <w:rFonts w:ascii="Century Gothic" w:hAnsi="Century Gothic"/>
                <w:sz w:val="20"/>
                <w:szCs w:val="20"/>
              </w:rPr>
            </w:pPr>
          </w:p>
        </w:tc>
        <w:tc>
          <w:tcPr>
            <w:tcW w:w="726" w:type="pct"/>
            <w:shd w:val="clear" w:color="auto" w:fill="BFBFBF" w:themeFill="background1" w:themeFillShade="BF"/>
          </w:tcPr>
          <w:p w14:paraId="28EEF8DE" w14:textId="77777777" w:rsidR="004774A0" w:rsidRPr="00F205FA"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BFBFBF" w:themeFill="background1" w:themeFillShade="BF"/>
          </w:tcPr>
          <w:p w14:paraId="0AD4781B" w14:textId="77777777" w:rsidR="004774A0" w:rsidRPr="00F205FA"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0469C756" w14:textId="14104D9F" w:rsidTr="00CC27E7">
        <w:tc>
          <w:tcPr>
            <w:tcW w:w="154" w:type="pct"/>
          </w:tcPr>
          <w:p w14:paraId="0AE5911D" w14:textId="77777777" w:rsidR="004774A0" w:rsidRPr="0003511D" w:rsidRDefault="004774A0" w:rsidP="0003511D">
            <w:pPr>
              <w:pStyle w:val="ListParagraph"/>
              <w:widowControl w:val="0"/>
              <w:numPr>
                <w:ilvl w:val="0"/>
                <w:numId w:val="8"/>
              </w:numPr>
              <w:autoSpaceDE w:val="0"/>
              <w:autoSpaceDN w:val="0"/>
              <w:adjustRightInd w:val="0"/>
              <w:jc w:val="both"/>
              <w:rPr>
                <w:rFonts w:ascii="Century Gothic" w:hAnsi="Century Gothic"/>
                <w:sz w:val="20"/>
                <w:szCs w:val="20"/>
              </w:rPr>
            </w:pPr>
          </w:p>
        </w:tc>
        <w:tc>
          <w:tcPr>
            <w:tcW w:w="1101" w:type="pct"/>
          </w:tcPr>
          <w:p w14:paraId="23FCB591" w14:textId="77777777" w:rsidR="004774A0" w:rsidRPr="00F205FA" w:rsidRDefault="004774A0" w:rsidP="0003511D">
            <w:pPr>
              <w:widowControl w:val="0"/>
              <w:autoSpaceDE w:val="0"/>
              <w:autoSpaceDN w:val="0"/>
              <w:adjustRightInd w:val="0"/>
              <w:spacing w:after="180"/>
              <w:ind w:left="720"/>
              <w:jc w:val="both"/>
              <w:rPr>
                <w:rFonts w:ascii="Century Gothic" w:hAnsi="Century Gothic"/>
                <w:sz w:val="20"/>
                <w:szCs w:val="20"/>
              </w:rPr>
            </w:pPr>
            <w:r w:rsidRPr="00F205FA">
              <w:rPr>
                <w:rFonts w:ascii="Century Gothic" w:hAnsi="Century Gothic"/>
                <w:sz w:val="20"/>
                <w:szCs w:val="20"/>
              </w:rPr>
              <w:t>its products/services are designed to meet the needs of consumers within its target market; and</w:t>
            </w:r>
          </w:p>
        </w:tc>
        <w:tc>
          <w:tcPr>
            <w:tcW w:w="1232" w:type="pct"/>
          </w:tcPr>
          <w:p w14:paraId="30CE3FB6" w14:textId="391DED84"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Yes – see13 through 15 above</w:t>
            </w:r>
          </w:p>
        </w:tc>
        <w:tc>
          <w:tcPr>
            <w:tcW w:w="1244" w:type="pct"/>
            <w:shd w:val="clear" w:color="auto" w:fill="D883FF"/>
          </w:tcPr>
          <w:p w14:paraId="736F0042" w14:textId="4F536EF3"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699A8746"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507E8DE0"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27B10B5A" w14:textId="22159E4C" w:rsidTr="00CC27E7">
        <w:tc>
          <w:tcPr>
            <w:tcW w:w="154" w:type="pct"/>
          </w:tcPr>
          <w:p w14:paraId="6910DC52" w14:textId="77777777" w:rsidR="004774A0" w:rsidRPr="0003511D" w:rsidRDefault="004774A0" w:rsidP="0003511D">
            <w:pPr>
              <w:pStyle w:val="ListParagraph"/>
              <w:widowControl w:val="0"/>
              <w:numPr>
                <w:ilvl w:val="0"/>
                <w:numId w:val="8"/>
              </w:numPr>
              <w:autoSpaceDE w:val="0"/>
              <w:autoSpaceDN w:val="0"/>
              <w:adjustRightInd w:val="0"/>
              <w:jc w:val="both"/>
              <w:rPr>
                <w:rFonts w:ascii="Century Gothic" w:hAnsi="Century Gothic"/>
                <w:sz w:val="20"/>
                <w:szCs w:val="20"/>
              </w:rPr>
            </w:pPr>
          </w:p>
        </w:tc>
        <w:tc>
          <w:tcPr>
            <w:tcW w:w="1101" w:type="pct"/>
          </w:tcPr>
          <w:p w14:paraId="46E12AD4" w14:textId="77777777" w:rsidR="004774A0" w:rsidRPr="00F205FA" w:rsidRDefault="004774A0" w:rsidP="0003511D">
            <w:pPr>
              <w:widowControl w:val="0"/>
              <w:autoSpaceDE w:val="0"/>
              <w:autoSpaceDN w:val="0"/>
              <w:adjustRightInd w:val="0"/>
              <w:spacing w:after="180"/>
              <w:ind w:left="720"/>
              <w:jc w:val="both"/>
              <w:rPr>
                <w:rFonts w:ascii="Century Gothic" w:hAnsi="Century Gothic"/>
                <w:sz w:val="20"/>
                <w:szCs w:val="20"/>
              </w:rPr>
            </w:pPr>
            <w:r w:rsidRPr="00F205FA">
              <w:rPr>
                <w:rFonts w:ascii="Century Gothic" w:hAnsi="Century Gothic"/>
                <w:sz w:val="20"/>
                <w:szCs w:val="20"/>
              </w:rPr>
              <w:t>its products/services remain consistent with the needs, characteristics and objectives of the target market</w:t>
            </w:r>
          </w:p>
        </w:tc>
        <w:tc>
          <w:tcPr>
            <w:tcW w:w="1232" w:type="pct"/>
          </w:tcPr>
          <w:p w14:paraId="4734D637" w14:textId="655B9E9A"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Yes – see 13 above</w:t>
            </w:r>
          </w:p>
        </w:tc>
        <w:tc>
          <w:tcPr>
            <w:tcW w:w="1244" w:type="pct"/>
            <w:shd w:val="clear" w:color="auto" w:fill="D883FF"/>
          </w:tcPr>
          <w:p w14:paraId="510AD598" w14:textId="3855DDA4"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24D0A7D7"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32668DDF"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6078494A" w14:textId="235D69B2" w:rsidTr="00CC27E7">
        <w:tc>
          <w:tcPr>
            <w:tcW w:w="154" w:type="pct"/>
          </w:tcPr>
          <w:p w14:paraId="4E0D3B16"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6CA08817"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If they do not, what action does the firm take to mitigate the situation and prevent further harm?</w:t>
            </w:r>
          </w:p>
        </w:tc>
        <w:tc>
          <w:tcPr>
            <w:tcW w:w="1232" w:type="pct"/>
          </w:tcPr>
          <w:p w14:paraId="6591D709" w14:textId="0717AA72"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N/A</w:t>
            </w:r>
          </w:p>
        </w:tc>
        <w:tc>
          <w:tcPr>
            <w:tcW w:w="1244" w:type="pct"/>
            <w:shd w:val="clear" w:color="auto" w:fill="D883FF"/>
          </w:tcPr>
          <w:p w14:paraId="26F357B4" w14:textId="2535F1D0"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35293920"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51ACA8A8"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19B18AEA" w14:textId="67CF0A73" w:rsidTr="00CC27E7">
        <w:tc>
          <w:tcPr>
            <w:tcW w:w="154" w:type="pct"/>
          </w:tcPr>
          <w:p w14:paraId="01A07EDE"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052FBC1B"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Has the firm considered if there are any consumers with characteristics of vulnerability in the target market and taken account of any additional or different needs of those consumers?</w:t>
            </w:r>
          </w:p>
        </w:tc>
        <w:tc>
          <w:tcPr>
            <w:tcW w:w="1232" w:type="pct"/>
          </w:tcPr>
          <w:p w14:paraId="135006CB" w14:textId="2C81FD67"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Yes, The firm has specific procedures for vulnerable clients. Each client is assessed for the elements of vulnerability present and specific adaptations to procedures are made</w:t>
            </w:r>
          </w:p>
        </w:tc>
        <w:tc>
          <w:tcPr>
            <w:tcW w:w="1244" w:type="pct"/>
            <w:shd w:val="clear" w:color="auto" w:fill="D883FF"/>
          </w:tcPr>
          <w:p w14:paraId="00215474" w14:textId="3A72E7E3"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3FD1F76C"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0CD0BA51"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6A22B1CA" w14:textId="3E88756A" w:rsidTr="00CC27E7">
        <w:tc>
          <w:tcPr>
            <w:tcW w:w="154" w:type="pct"/>
          </w:tcPr>
          <w:p w14:paraId="4B2AF574"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4A173141"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Has the firm developed a distribution strategy appropriate for the target market and ensured the product will be distributed in accordance with the target market (e.g., VCTs, BR schemes etc)?</w:t>
            </w:r>
          </w:p>
        </w:tc>
        <w:tc>
          <w:tcPr>
            <w:tcW w:w="1232" w:type="pct"/>
          </w:tcPr>
          <w:p w14:paraId="76C95F21" w14:textId="2B267981"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 xml:space="preserve">The firm has a process which is client not product focussed. This means that client circumstances are identified at a client level and then the appropriate product matched to the circumstance. </w:t>
            </w:r>
          </w:p>
        </w:tc>
        <w:tc>
          <w:tcPr>
            <w:tcW w:w="1244" w:type="pct"/>
            <w:shd w:val="clear" w:color="auto" w:fill="D883FF"/>
          </w:tcPr>
          <w:p w14:paraId="265370FF" w14:textId="4EF37B87"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2E1C0813"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140D41FF"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0382844B" w14:textId="5BA988FC" w:rsidTr="00CC27E7">
        <w:tc>
          <w:tcPr>
            <w:tcW w:w="154" w:type="pct"/>
          </w:tcPr>
          <w:p w14:paraId="500B7357"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6254AC17"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 xml:space="preserve">Do distributing firms understand the products they distribute? For example, do they have sufficient information from the </w:t>
            </w:r>
            <w:r w:rsidRPr="00F205FA">
              <w:rPr>
                <w:rFonts w:ascii="Century Gothic" w:hAnsi="Century Gothic"/>
                <w:sz w:val="20"/>
                <w:szCs w:val="20"/>
              </w:rPr>
              <w:lastRenderedPageBreak/>
              <w:t>manufacturer to understand the product, its target market and its intended distribution strategy (due diligence)?</w:t>
            </w:r>
          </w:p>
        </w:tc>
        <w:tc>
          <w:tcPr>
            <w:tcW w:w="1232" w:type="pct"/>
          </w:tcPr>
          <w:p w14:paraId="655AE63D" w14:textId="75E8EDCA"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lastRenderedPageBreak/>
              <w:t>Yes</w:t>
            </w:r>
          </w:p>
        </w:tc>
        <w:tc>
          <w:tcPr>
            <w:tcW w:w="1244" w:type="pct"/>
            <w:shd w:val="clear" w:color="auto" w:fill="D883FF"/>
          </w:tcPr>
          <w:p w14:paraId="6B3FA3F9" w14:textId="6BD60F7B"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1E286B41"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11F911FA"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69F99468" w14:textId="1B3362EA" w:rsidTr="00CC27E7">
        <w:tc>
          <w:tcPr>
            <w:tcW w:w="154" w:type="pct"/>
          </w:tcPr>
          <w:p w14:paraId="4119D609"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1734F83B"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Does the firm carry out regular reviews of its products/services or distribution arrangements (again, due diligence)?</w:t>
            </w:r>
          </w:p>
        </w:tc>
        <w:tc>
          <w:tcPr>
            <w:tcW w:w="1232" w:type="pct"/>
          </w:tcPr>
          <w:p w14:paraId="6623A48E" w14:textId="19CB55FC"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Yes – see 13 above.</w:t>
            </w:r>
          </w:p>
        </w:tc>
        <w:tc>
          <w:tcPr>
            <w:tcW w:w="1244" w:type="pct"/>
            <w:shd w:val="clear" w:color="auto" w:fill="D883FF"/>
          </w:tcPr>
          <w:p w14:paraId="006CD37A" w14:textId="4C277F23"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2483E851"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1D665C3D"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6B973CD9" w14:textId="7AED5098" w:rsidTr="00CC27E7">
        <w:tc>
          <w:tcPr>
            <w:tcW w:w="154" w:type="pct"/>
          </w:tcPr>
          <w:p w14:paraId="26BF569D"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156A9B81"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Has the firm proactively considered how consumers’ behavioural biases, such as inertia, might lead its products/services to cause foreseeable harm?</w:t>
            </w:r>
          </w:p>
        </w:tc>
        <w:tc>
          <w:tcPr>
            <w:tcW w:w="1232" w:type="pct"/>
          </w:tcPr>
          <w:p w14:paraId="35DC6EDE" w14:textId="247AAB31"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 but annual client contact through annual reviews ensures this doesn’t happen</w:t>
            </w:r>
          </w:p>
        </w:tc>
        <w:tc>
          <w:tcPr>
            <w:tcW w:w="1244" w:type="pct"/>
            <w:shd w:val="clear" w:color="auto" w:fill="D883FF"/>
          </w:tcPr>
          <w:p w14:paraId="64960DAB" w14:textId="7F6C9DB6"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4CBAA895"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7D39DF83" w14:textId="77777777" w:rsidR="004774A0" w:rsidRDefault="004774A0" w:rsidP="00F205FA">
            <w:pPr>
              <w:widowControl w:val="0"/>
              <w:autoSpaceDE w:val="0"/>
              <w:autoSpaceDN w:val="0"/>
              <w:adjustRightInd w:val="0"/>
              <w:jc w:val="both"/>
              <w:rPr>
                <w:rFonts w:ascii="Century Gothic" w:hAnsi="Century Gothic"/>
                <w:sz w:val="20"/>
                <w:szCs w:val="20"/>
              </w:rPr>
            </w:pPr>
          </w:p>
        </w:tc>
      </w:tr>
    </w:tbl>
    <w:p w14:paraId="240647F8" w14:textId="32B4394C" w:rsidR="00E80CDE" w:rsidRDefault="00E80CDE" w:rsidP="00F92EBA">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 </w:t>
      </w:r>
    </w:p>
    <w:p w14:paraId="4706E6AF" w14:textId="77777777" w:rsidR="00F92EBA" w:rsidRPr="00F205FA" w:rsidRDefault="00F92EBA" w:rsidP="00F92EBA">
      <w:pPr>
        <w:widowControl w:val="0"/>
        <w:autoSpaceDE w:val="0"/>
        <w:autoSpaceDN w:val="0"/>
        <w:adjustRightInd w:val="0"/>
        <w:jc w:val="both"/>
        <w:rPr>
          <w:rFonts w:ascii="Century Gothic" w:hAnsi="Century Gothic"/>
          <w:sz w:val="20"/>
          <w:szCs w:val="20"/>
        </w:rPr>
      </w:pPr>
    </w:p>
    <w:p w14:paraId="2003C7BE"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Enabling and supporting retail customers to pursue their financial objectives</w:t>
      </w:r>
    </w:p>
    <w:p w14:paraId="4C1284E9" w14:textId="77777777" w:rsidR="00E80CDE" w:rsidRPr="00F92EBA" w:rsidRDefault="00E80CDE" w:rsidP="00F92EBA">
      <w:pPr>
        <w:widowControl w:val="0"/>
        <w:autoSpaceDE w:val="0"/>
        <w:autoSpaceDN w:val="0"/>
        <w:adjustRightInd w:val="0"/>
        <w:jc w:val="both"/>
        <w:rPr>
          <w:rFonts w:ascii="Century Gothic" w:hAnsi="Century Gothic"/>
          <w:sz w:val="22"/>
          <w:szCs w:val="22"/>
        </w:rPr>
      </w:pPr>
    </w:p>
    <w:tbl>
      <w:tblPr>
        <w:tblStyle w:val="TableGrid"/>
        <w:tblW w:w="5000" w:type="pct"/>
        <w:tblLook w:val="04A0" w:firstRow="1" w:lastRow="0" w:firstColumn="1" w:lastColumn="0" w:noHBand="0" w:noVBand="1"/>
      </w:tblPr>
      <w:tblGrid>
        <w:gridCol w:w="421"/>
        <w:gridCol w:w="3010"/>
        <w:gridCol w:w="3368"/>
        <w:gridCol w:w="3401"/>
        <w:gridCol w:w="1985"/>
        <w:gridCol w:w="1485"/>
      </w:tblGrid>
      <w:tr w:rsidR="004774A0" w:rsidRPr="00F92EBA" w14:paraId="32BA3EA1" w14:textId="731C6B7C" w:rsidTr="008071B5">
        <w:tc>
          <w:tcPr>
            <w:tcW w:w="154" w:type="pct"/>
            <w:shd w:val="clear" w:color="auto" w:fill="009193"/>
          </w:tcPr>
          <w:p w14:paraId="7D81C405"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p>
        </w:tc>
        <w:tc>
          <w:tcPr>
            <w:tcW w:w="1101" w:type="pct"/>
            <w:shd w:val="clear" w:color="auto" w:fill="009193"/>
          </w:tcPr>
          <w:p w14:paraId="7649EACD"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32" w:type="pct"/>
            <w:shd w:val="clear" w:color="auto" w:fill="009193"/>
          </w:tcPr>
          <w:p w14:paraId="0CC1A566"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44" w:type="pct"/>
            <w:shd w:val="clear" w:color="auto" w:fill="009193"/>
          </w:tcPr>
          <w:p w14:paraId="7BF2F552"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726" w:type="pct"/>
            <w:shd w:val="clear" w:color="auto" w:fill="009193"/>
          </w:tcPr>
          <w:p w14:paraId="3D7C5E1E" w14:textId="7EFE9DDC"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24547BD2" w14:textId="08FB024A"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4774A0" w:rsidRPr="00F205FA" w14:paraId="7CE27953" w14:textId="581EDFDC" w:rsidTr="00571652">
        <w:tc>
          <w:tcPr>
            <w:tcW w:w="154" w:type="pct"/>
          </w:tcPr>
          <w:p w14:paraId="2E01796F"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099C7417"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Does the firm design services with clear and straightforward features so they can be understood by consumers in the target market?</w:t>
            </w:r>
          </w:p>
        </w:tc>
        <w:tc>
          <w:tcPr>
            <w:tcW w:w="1232" w:type="pct"/>
          </w:tcPr>
          <w:p w14:paraId="521E44E3" w14:textId="6FF8B63B"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Yes</w:t>
            </w:r>
          </w:p>
        </w:tc>
        <w:tc>
          <w:tcPr>
            <w:tcW w:w="1244" w:type="pct"/>
            <w:shd w:val="clear" w:color="auto" w:fill="D883FF"/>
          </w:tcPr>
          <w:p w14:paraId="6E458A95" w14:textId="70BB189B"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3F273819"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337EDA15"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26978987" w14:textId="24812555" w:rsidTr="00571652">
        <w:tc>
          <w:tcPr>
            <w:tcW w:w="154" w:type="pct"/>
          </w:tcPr>
          <w:p w14:paraId="17556775"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426EA22F"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Does the firm charge reasonable exit fees so that consumers are not discouraged from leaving products/services that are not right for them, or getting better deals?</w:t>
            </w:r>
          </w:p>
        </w:tc>
        <w:tc>
          <w:tcPr>
            <w:tcW w:w="1232" w:type="pct"/>
          </w:tcPr>
          <w:p w14:paraId="2950C522" w14:textId="0EBEFF6F"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We don’t charge exit fees</w:t>
            </w:r>
          </w:p>
        </w:tc>
        <w:tc>
          <w:tcPr>
            <w:tcW w:w="1244" w:type="pct"/>
            <w:shd w:val="clear" w:color="auto" w:fill="D883FF"/>
          </w:tcPr>
          <w:p w14:paraId="1AA77DF3" w14:textId="1B68B641"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380189E2"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0981EF38" w14:textId="77777777" w:rsidR="004774A0" w:rsidRDefault="004774A0" w:rsidP="00F205FA">
            <w:pPr>
              <w:widowControl w:val="0"/>
              <w:autoSpaceDE w:val="0"/>
              <w:autoSpaceDN w:val="0"/>
              <w:adjustRightInd w:val="0"/>
              <w:jc w:val="both"/>
              <w:rPr>
                <w:rFonts w:ascii="Century Gothic" w:hAnsi="Century Gothic"/>
                <w:sz w:val="20"/>
                <w:szCs w:val="20"/>
              </w:rPr>
            </w:pPr>
          </w:p>
        </w:tc>
      </w:tr>
    </w:tbl>
    <w:p w14:paraId="1E83C701" w14:textId="77777777" w:rsidR="00E80CDE" w:rsidRPr="00F205FA" w:rsidRDefault="00E80CDE" w:rsidP="00F205FA">
      <w:pPr>
        <w:widowControl w:val="0"/>
        <w:autoSpaceDE w:val="0"/>
        <w:autoSpaceDN w:val="0"/>
        <w:adjustRightInd w:val="0"/>
        <w:jc w:val="both"/>
        <w:rPr>
          <w:rFonts w:ascii="Century Gothic" w:hAnsi="Century Gothic"/>
          <w:sz w:val="20"/>
          <w:szCs w:val="20"/>
        </w:rPr>
      </w:pPr>
    </w:p>
    <w:p w14:paraId="4076255D" w14:textId="0090F7AA" w:rsidR="00E80CDE" w:rsidRDefault="00E80CDE" w:rsidP="00F205FA">
      <w:pPr>
        <w:widowControl w:val="0"/>
        <w:autoSpaceDE w:val="0"/>
        <w:autoSpaceDN w:val="0"/>
        <w:adjustRightInd w:val="0"/>
        <w:jc w:val="both"/>
        <w:rPr>
          <w:rFonts w:ascii="Century Gothic" w:hAnsi="Century Gothic"/>
          <w:sz w:val="22"/>
          <w:szCs w:val="22"/>
        </w:rPr>
      </w:pPr>
    </w:p>
    <w:p w14:paraId="5479EAEE" w14:textId="278DF9D2" w:rsidR="004774A0" w:rsidRDefault="004774A0" w:rsidP="00F205FA">
      <w:pPr>
        <w:widowControl w:val="0"/>
        <w:autoSpaceDE w:val="0"/>
        <w:autoSpaceDN w:val="0"/>
        <w:adjustRightInd w:val="0"/>
        <w:jc w:val="both"/>
        <w:rPr>
          <w:rFonts w:ascii="Century Gothic" w:hAnsi="Century Gothic"/>
          <w:sz w:val="22"/>
          <w:szCs w:val="22"/>
        </w:rPr>
      </w:pPr>
    </w:p>
    <w:p w14:paraId="0CB5B214" w14:textId="6E847206" w:rsidR="004774A0" w:rsidRDefault="004774A0" w:rsidP="00F205FA">
      <w:pPr>
        <w:widowControl w:val="0"/>
        <w:autoSpaceDE w:val="0"/>
        <w:autoSpaceDN w:val="0"/>
        <w:adjustRightInd w:val="0"/>
        <w:jc w:val="both"/>
        <w:rPr>
          <w:rFonts w:ascii="Century Gothic" w:hAnsi="Century Gothic"/>
          <w:sz w:val="22"/>
          <w:szCs w:val="22"/>
        </w:rPr>
      </w:pPr>
    </w:p>
    <w:p w14:paraId="6A173CD3" w14:textId="414BA079" w:rsidR="004774A0" w:rsidRDefault="004774A0" w:rsidP="00F205FA">
      <w:pPr>
        <w:widowControl w:val="0"/>
        <w:autoSpaceDE w:val="0"/>
        <w:autoSpaceDN w:val="0"/>
        <w:adjustRightInd w:val="0"/>
        <w:jc w:val="both"/>
        <w:rPr>
          <w:rFonts w:ascii="Century Gothic" w:hAnsi="Century Gothic"/>
          <w:sz w:val="22"/>
          <w:szCs w:val="22"/>
        </w:rPr>
      </w:pPr>
    </w:p>
    <w:p w14:paraId="0D582611" w14:textId="37C2C303" w:rsidR="004774A0" w:rsidRDefault="004774A0" w:rsidP="00F205FA">
      <w:pPr>
        <w:widowControl w:val="0"/>
        <w:autoSpaceDE w:val="0"/>
        <w:autoSpaceDN w:val="0"/>
        <w:adjustRightInd w:val="0"/>
        <w:jc w:val="both"/>
        <w:rPr>
          <w:rFonts w:ascii="Century Gothic" w:hAnsi="Century Gothic"/>
          <w:sz w:val="22"/>
          <w:szCs w:val="22"/>
        </w:rPr>
      </w:pPr>
    </w:p>
    <w:p w14:paraId="45C00D00" w14:textId="766541B4" w:rsidR="004774A0" w:rsidRDefault="004774A0" w:rsidP="00F205FA">
      <w:pPr>
        <w:widowControl w:val="0"/>
        <w:autoSpaceDE w:val="0"/>
        <w:autoSpaceDN w:val="0"/>
        <w:adjustRightInd w:val="0"/>
        <w:jc w:val="both"/>
        <w:rPr>
          <w:rFonts w:ascii="Century Gothic" w:hAnsi="Century Gothic"/>
          <w:sz w:val="22"/>
          <w:szCs w:val="22"/>
        </w:rPr>
      </w:pPr>
    </w:p>
    <w:p w14:paraId="25967DDE" w14:textId="3FD55620" w:rsidR="004774A0" w:rsidRDefault="004774A0" w:rsidP="00F205FA">
      <w:pPr>
        <w:widowControl w:val="0"/>
        <w:autoSpaceDE w:val="0"/>
        <w:autoSpaceDN w:val="0"/>
        <w:adjustRightInd w:val="0"/>
        <w:jc w:val="both"/>
        <w:rPr>
          <w:rFonts w:ascii="Century Gothic" w:hAnsi="Century Gothic"/>
          <w:sz w:val="22"/>
          <w:szCs w:val="22"/>
        </w:rPr>
      </w:pPr>
    </w:p>
    <w:p w14:paraId="7655F272" w14:textId="4A55EB72" w:rsidR="004774A0" w:rsidRDefault="004774A0" w:rsidP="00F205FA">
      <w:pPr>
        <w:widowControl w:val="0"/>
        <w:autoSpaceDE w:val="0"/>
        <w:autoSpaceDN w:val="0"/>
        <w:adjustRightInd w:val="0"/>
        <w:jc w:val="both"/>
        <w:rPr>
          <w:rFonts w:ascii="Century Gothic" w:hAnsi="Century Gothic"/>
          <w:sz w:val="22"/>
          <w:szCs w:val="22"/>
        </w:rPr>
      </w:pPr>
    </w:p>
    <w:p w14:paraId="5D36439D" w14:textId="3331DE09" w:rsidR="004774A0" w:rsidRDefault="004774A0" w:rsidP="00F205FA">
      <w:pPr>
        <w:widowControl w:val="0"/>
        <w:autoSpaceDE w:val="0"/>
        <w:autoSpaceDN w:val="0"/>
        <w:adjustRightInd w:val="0"/>
        <w:jc w:val="both"/>
        <w:rPr>
          <w:rFonts w:ascii="Century Gothic" w:hAnsi="Century Gothic"/>
          <w:sz w:val="22"/>
          <w:szCs w:val="22"/>
        </w:rPr>
      </w:pPr>
    </w:p>
    <w:p w14:paraId="1B1FD930" w14:textId="77777777" w:rsidR="004774A0" w:rsidRPr="00F92EBA" w:rsidRDefault="004774A0" w:rsidP="00F205FA">
      <w:pPr>
        <w:widowControl w:val="0"/>
        <w:autoSpaceDE w:val="0"/>
        <w:autoSpaceDN w:val="0"/>
        <w:adjustRightInd w:val="0"/>
        <w:jc w:val="both"/>
        <w:rPr>
          <w:rFonts w:ascii="Century Gothic" w:hAnsi="Century Gothic"/>
          <w:sz w:val="22"/>
          <w:szCs w:val="22"/>
        </w:rPr>
      </w:pPr>
    </w:p>
    <w:p w14:paraId="0F843CE0" w14:textId="77777777" w:rsidR="00E80CDE" w:rsidRPr="00F92EBA" w:rsidRDefault="00E80CDE" w:rsidP="00F205FA">
      <w:pPr>
        <w:widowControl w:val="0"/>
        <w:autoSpaceDE w:val="0"/>
        <w:autoSpaceDN w:val="0"/>
        <w:adjustRightInd w:val="0"/>
        <w:jc w:val="both"/>
        <w:rPr>
          <w:rFonts w:ascii="Century Gothic" w:hAnsi="Century Gothic"/>
          <w:b/>
          <w:bCs/>
          <w:sz w:val="22"/>
          <w:szCs w:val="22"/>
        </w:rPr>
      </w:pPr>
      <w:r w:rsidRPr="00F92EBA">
        <w:rPr>
          <w:rFonts w:ascii="Century Gothic" w:hAnsi="Century Gothic"/>
          <w:b/>
          <w:bCs/>
          <w:sz w:val="22"/>
          <w:szCs w:val="22"/>
        </w:rPr>
        <w:t>Outcome 2: Price and value of products and services</w:t>
      </w:r>
    </w:p>
    <w:p w14:paraId="5F2019EA" w14:textId="77777777" w:rsidR="00E80CDE" w:rsidRPr="00F92EBA" w:rsidRDefault="00E80CDE" w:rsidP="00F205FA">
      <w:pPr>
        <w:widowControl w:val="0"/>
        <w:autoSpaceDE w:val="0"/>
        <w:autoSpaceDN w:val="0"/>
        <w:adjustRightInd w:val="0"/>
        <w:jc w:val="both"/>
        <w:rPr>
          <w:rFonts w:ascii="Century Gothic" w:hAnsi="Century Gothic"/>
          <w:b/>
          <w:bCs/>
          <w:sz w:val="22"/>
          <w:szCs w:val="22"/>
        </w:rPr>
      </w:pPr>
      <w:r w:rsidRPr="00F92EBA">
        <w:rPr>
          <w:rFonts w:ascii="Century Gothic" w:hAnsi="Century Gothic"/>
          <w:b/>
          <w:bCs/>
          <w:sz w:val="22"/>
          <w:szCs w:val="22"/>
        </w:rPr>
        <w:t>  </w:t>
      </w:r>
    </w:p>
    <w:p w14:paraId="6D8F1D37" w14:textId="77777777" w:rsidR="00E80CDE" w:rsidRPr="00F92EBA" w:rsidRDefault="00E80CDE" w:rsidP="00F205F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xml:space="preserve">The questions in this section are based on information in Chapter 6 of the FCA non-Handbook guidance in Appendix 2 to </w:t>
      </w:r>
      <w:hyperlink r:id="rId11" w:history="1">
        <w:r w:rsidRPr="00F92EBA">
          <w:rPr>
            <w:rFonts w:ascii="Century Gothic" w:hAnsi="Century Gothic"/>
            <w:i/>
            <w:iCs/>
            <w:sz w:val="22"/>
            <w:szCs w:val="22"/>
          </w:rPr>
          <w:t>CP21/36</w:t>
        </w:r>
      </w:hyperlink>
      <w:r w:rsidRPr="00F92EBA">
        <w:rPr>
          <w:rFonts w:ascii="Century Gothic" w:hAnsi="Century Gothic"/>
          <w:sz w:val="22"/>
          <w:szCs w:val="22"/>
        </w:rPr>
        <w:t>.</w:t>
      </w:r>
    </w:p>
    <w:p w14:paraId="3C076CCA" w14:textId="01037BAC" w:rsidR="00F92EBA" w:rsidRPr="00F92EBA" w:rsidRDefault="00E80CDE" w:rsidP="004774A0">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w:t>
      </w:r>
    </w:p>
    <w:p w14:paraId="24C3E23C" w14:textId="0261765C" w:rsidR="00E70C85" w:rsidRPr="00F92EBA" w:rsidRDefault="00E80CDE" w:rsidP="00E70C85">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Acting in good faith</w:t>
      </w:r>
    </w:p>
    <w:p w14:paraId="4A955210" w14:textId="77777777" w:rsidR="00E80CDE" w:rsidRPr="00F92EBA" w:rsidRDefault="00E80CDE" w:rsidP="00F92EBA">
      <w:pPr>
        <w:widowControl w:val="0"/>
        <w:autoSpaceDE w:val="0"/>
        <w:autoSpaceDN w:val="0"/>
        <w:adjustRightInd w:val="0"/>
        <w:jc w:val="both"/>
        <w:rPr>
          <w:rFonts w:ascii="Century Gothic" w:hAnsi="Century Gothic"/>
          <w:sz w:val="22"/>
          <w:szCs w:val="22"/>
        </w:rPr>
      </w:pPr>
    </w:p>
    <w:tbl>
      <w:tblPr>
        <w:tblStyle w:val="TableGrid"/>
        <w:tblW w:w="5000" w:type="pct"/>
        <w:tblLook w:val="04A0" w:firstRow="1" w:lastRow="0" w:firstColumn="1" w:lastColumn="0" w:noHBand="0" w:noVBand="1"/>
      </w:tblPr>
      <w:tblGrid>
        <w:gridCol w:w="411"/>
        <w:gridCol w:w="3060"/>
        <w:gridCol w:w="3470"/>
        <w:gridCol w:w="3544"/>
        <w:gridCol w:w="1703"/>
        <w:gridCol w:w="1482"/>
      </w:tblGrid>
      <w:tr w:rsidR="004774A0" w:rsidRPr="00F92EBA" w14:paraId="7AB3251A" w14:textId="61E5A7A2" w:rsidTr="004774A0">
        <w:tc>
          <w:tcPr>
            <w:tcW w:w="150" w:type="pct"/>
            <w:shd w:val="clear" w:color="auto" w:fill="009193"/>
          </w:tcPr>
          <w:p w14:paraId="5D7A1A49"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p>
        </w:tc>
        <w:tc>
          <w:tcPr>
            <w:tcW w:w="1119" w:type="pct"/>
            <w:shd w:val="clear" w:color="auto" w:fill="009193"/>
          </w:tcPr>
          <w:p w14:paraId="304F40A1"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69" w:type="pct"/>
            <w:shd w:val="clear" w:color="auto" w:fill="009193"/>
          </w:tcPr>
          <w:p w14:paraId="6B6F3FB8"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6" w:type="pct"/>
            <w:shd w:val="clear" w:color="auto" w:fill="009193"/>
          </w:tcPr>
          <w:p w14:paraId="25EC70E1"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623" w:type="pct"/>
            <w:shd w:val="clear" w:color="auto" w:fill="009193"/>
          </w:tcPr>
          <w:p w14:paraId="4F783576" w14:textId="7F077ABC"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2" w:type="pct"/>
            <w:shd w:val="clear" w:color="auto" w:fill="009193"/>
          </w:tcPr>
          <w:p w14:paraId="425CD296" w14:textId="5CFC8072"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4774A0" w:rsidRPr="00F205FA" w14:paraId="4EDDAAFA" w14:textId="7E078B12" w:rsidTr="004774A0">
        <w:tc>
          <w:tcPr>
            <w:tcW w:w="150" w:type="pct"/>
          </w:tcPr>
          <w:p w14:paraId="45A34D95"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19" w:type="pct"/>
          </w:tcPr>
          <w:p w14:paraId="24E41FC7"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Has the firm carried out (or is it intending to carry out) a gap analysis on all of its existing products/services (including closed products/services) comparing the current requirements to the proposed new requirements?</w:t>
            </w:r>
          </w:p>
        </w:tc>
        <w:tc>
          <w:tcPr>
            <w:tcW w:w="1269" w:type="pct"/>
          </w:tcPr>
          <w:p w14:paraId="5EA3D62E" w14:textId="58775B9C"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 xml:space="preserve">We only have one main service. All however some clients get a lighter or heavier touch version.  </w:t>
            </w:r>
          </w:p>
        </w:tc>
        <w:tc>
          <w:tcPr>
            <w:tcW w:w="1296" w:type="pct"/>
            <w:shd w:val="clear" w:color="auto" w:fill="FF7E79"/>
          </w:tcPr>
          <w:p w14:paraId="4E5C8817" w14:textId="3015ACB6" w:rsidR="004774A0" w:rsidRPr="00F205FA" w:rsidRDefault="00571652" w:rsidP="00F205FA">
            <w:pPr>
              <w:widowControl w:val="0"/>
              <w:autoSpaceDE w:val="0"/>
              <w:autoSpaceDN w:val="0"/>
              <w:adjustRightInd w:val="0"/>
              <w:jc w:val="both"/>
              <w:rPr>
                <w:rFonts w:ascii="Century Gothic" w:hAnsi="Century Gothic"/>
                <w:sz w:val="20"/>
                <w:szCs w:val="20"/>
              </w:rPr>
            </w:pPr>
            <w:r w:rsidRPr="00571652">
              <w:rPr>
                <w:rFonts w:ascii="Century Gothic" w:hAnsi="Century Gothic"/>
                <w:sz w:val="20"/>
                <w:szCs w:val="20"/>
                <w:u w:val="single"/>
              </w:rPr>
              <w:t>Action</w:t>
            </w:r>
            <w:r>
              <w:rPr>
                <w:rFonts w:ascii="Century Gothic" w:hAnsi="Century Gothic"/>
                <w:sz w:val="20"/>
                <w:szCs w:val="20"/>
              </w:rPr>
              <w:t xml:space="preserve">: </w:t>
            </w:r>
            <w:r w:rsidR="004774A0">
              <w:rPr>
                <w:rFonts w:ascii="Century Gothic" w:hAnsi="Century Gothic"/>
                <w:sz w:val="20"/>
                <w:szCs w:val="20"/>
              </w:rPr>
              <w:t>We will review our service proposition to ensure there are sufficient value separators and the price difference reflects those separators</w:t>
            </w:r>
          </w:p>
        </w:tc>
        <w:tc>
          <w:tcPr>
            <w:tcW w:w="623" w:type="pct"/>
            <w:shd w:val="clear" w:color="auto" w:fill="auto"/>
          </w:tcPr>
          <w:p w14:paraId="30674E98"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2" w:type="pct"/>
            <w:shd w:val="clear" w:color="auto" w:fill="auto"/>
          </w:tcPr>
          <w:p w14:paraId="026F35CB"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13CA59CE" w14:textId="7F6F50C8" w:rsidTr="004774A0">
        <w:tc>
          <w:tcPr>
            <w:tcW w:w="150" w:type="pct"/>
          </w:tcPr>
          <w:p w14:paraId="28F523BF"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119" w:type="pct"/>
          </w:tcPr>
          <w:p w14:paraId="5F691194" w14:textId="77777777" w:rsidR="004774A0" w:rsidRPr="00F205FA" w:rsidRDefault="004774A0"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Does the firm, as part of its regular review of a product/service, proactively assess fair value and identify potential issues and take appropriate steps if it is found not to deliver fair value?</w:t>
            </w:r>
          </w:p>
        </w:tc>
        <w:tc>
          <w:tcPr>
            <w:tcW w:w="1269" w:type="pct"/>
          </w:tcPr>
          <w:p w14:paraId="5CD447A3" w14:textId="7D5D8A59"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No. This is not necessary regularly. It is necessary periodically, which is what we intend to do in 25 above. We have client retention records already, which demonstrate that once in service, clients remain because we deliver value for money </w:t>
            </w:r>
          </w:p>
        </w:tc>
        <w:tc>
          <w:tcPr>
            <w:tcW w:w="1296" w:type="pct"/>
            <w:shd w:val="clear" w:color="auto" w:fill="00B0F0"/>
          </w:tcPr>
          <w:p w14:paraId="56CD0F21" w14:textId="55009356" w:rsidR="004774A0" w:rsidRPr="00F205FA" w:rsidRDefault="00A71C53" w:rsidP="00F205FA">
            <w:pPr>
              <w:widowControl w:val="0"/>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u w:val="single"/>
              </w:rPr>
              <w:t>Action</w:t>
            </w:r>
            <w:r>
              <w:rPr>
                <w:rFonts w:ascii="Century Gothic" w:hAnsi="Century Gothic"/>
                <w:color w:val="000000"/>
                <w:sz w:val="20"/>
                <w:szCs w:val="20"/>
              </w:rPr>
              <w:t xml:space="preserve">: </w:t>
            </w:r>
            <w:r w:rsidR="004774A0">
              <w:rPr>
                <w:rFonts w:ascii="Century Gothic" w:hAnsi="Century Gothic"/>
                <w:color w:val="000000"/>
                <w:sz w:val="20"/>
                <w:szCs w:val="20"/>
              </w:rPr>
              <w:t xml:space="preserve">We will collect MI in the implementation period which will demonstrate that prospect approaches identify the right target market and that these prospects come on board. </w:t>
            </w:r>
          </w:p>
        </w:tc>
        <w:tc>
          <w:tcPr>
            <w:tcW w:w="623" w:type="pct"/>
            <w:shd w:val="clear" w:color="auto" w:fill="auto"/>
          </w:tcPr>
          <w:p w14:paraId="38091297"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2" w:type="pct"/>
            <w:shd w:val="clear" w:color="auto" w:fill="auto"/>
          </w:tcPr>
          <w:p w14:paraId="6C7B1705"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0DA1E598" w14:textId="492F103B" w:rsidTr="00571652">
        <w:tc>
          <w:tcPr>
            <w:tcW w:w="150" w:type="pct"/>
          </w:tcPr>
          <w:p w14:paraId="54E3EE21"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119" w:type="pct"/>
          </w:tcPr>
          <w:p w14:paraId="47334DF7" w14:textId="77777777" w:rsidR="004774A0" w:rsidRPr="00F205FA" w:rsidRDefault="004774A0"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distributing firm obtained sufficient, adequate and reliable information from the </w:t>
            </w:r>
            <w:r w:rsidRPr="00F205FA">
              <w:rPr>
                <w:rFonts w:ascii="Century Gothic" w:hAnsi="Century Gothic"/>
                <w:color w:val="000000"/>
                <w:sz w:val="20"/>
                <w:szCs w:val="20"/>
              </w:rPr>
              <w:lastRenderedPageBreak/>
              <w:t>manufacturer on the outcome of the value assessment to enable it to understand that assessment and be satisfied that the product is providing fair value? Has the distributor considered the following:</w:t>
            </w:r>
          </w:p>
        </w:tc>
        <w:tc>
          <w:tcPr>
            <w:tcW w:w="1269" w:type="pct"/>
            <w:shd w:val="clear" w:color="auto" w:fill="BFBFBF" w:themeFill="background1" w:themeFillShade="BF"/>
          </w:tcPr>
          <w:p w14:paraId="1642DEBD" w14:textId="77777777" w:rsidR="004774A0" w:rsidRPr="00F205FA" w:rsidRDefault="004774A0" w:rsidP="00F205FA">
            <w:pPr>
              <w:widowControl w:val="0"/>
              <w:autoSpaceDE w:val="0"/>
              <w:autoSpaceDN w:val="0"/>
              <w:adjustRightInd w:val="0"/>
              <w:jc w:val="both"/>
              <w:rPr>
                <w:rFonts w:ascii="Century Gothic" w:hAnsi="Century Gothic"/>
                <w:color w:val="000000"/>
                <w:sz w:val="20"/>
                <w:szCs w:val="20"/>
              </w:rPr>
            </w:pPr>
          </w:p>
        </w:tc>
        <w:tc>
          <w:tcPr>
            <w:tcW w:w="1296" w:type="pct"/>
            <w:shd w:val="clear" w:color="auto" w:fill="BFBFBF" w:themeFill="background1" w:themeFillShade="BF"/>
          </w:tcPr>
          <w:p w14:paraId="1E67C29E" w14:textId="77777777" w:rsidR="004774A0" w:rsidRPr="00F205FA" w:rsidRDefault="004774A0" w:rsidP="00F205FA">
            <w:pPr>
              <w:widowControl w:val="0"/>
              <w:autoSpaceDE w:val="0"/>
              <w:autoSpaceDN w:val="0"/>
              <w:adjustRightInd w:val="0"/>
              <w:jc w:val="both"/>
              <w:rPr>
                <w:rFonts w:ascii="Century Gothic" w:hAnsi="Century Gothic"/>
                <w:color w:val="000000"/>
                <w:sz w:val="20"/>
                <w:szCs w:val="20"/>
              </w:rPr>
            </w:pPr>
          </w:p>
        </w:tc>
        <w:tc>
          <w:tcPr>
            <w:tcW w:w="623" w:type="pct"/>
            <w:shd w:val="clear" w:color="auto" w:fill="BFBFBF" w:themeFill="background1" w:themeFillShade="BF"/>
          </w:tcPr>
          <w:p w14:paraId="56E11CC1" w14:textId="77777777" w:rsidR="004774A0" w:rsidRPr="00F205FA" w:rsidRDefault="004774A0" w:rsidP="00F205FA">
            <w:pPr>
              <w:widowControl w:val="0"/>
              <w:autoSpaceDE w:val="0"/>
              <w:autoSpaceDN w:val="0"/>
              <w:adjustRightInd w:val="0"/>
              <w:jc w:val="both"/>
              <w:rPr>
                <w:rFonts w:ascii="Century Gothic" w:hAnsi="Century Gothic"/>
                <w:color w:val="000000"/>
                <w:sz w:val="20"/>
                <w:szCs w:val="20"/>
              </w:rPr>
            </w:pPr>
          </w:p>
        </w:tc>
        <w:tc>
          <w:tcPr>
            <w:tcW w:w="542" w:type="pct"/>
            <w:shd w:val="clear" w:color="auto" w:fill="BFBFBF" w:themeFill="background1" w:themeFillShade="BF"/>
          </w:tcPr>
          <w:p w14:paraId="2D8E7330" w14:textId="77777777" w:rsidR="004774A0" w:rsidRPr="00F205FA"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6E4F7600" w14:textId="4CE5C46A" w:rsidTr="00571652">
        <w:tc>
          <w:tcPr>
            <w:tcW w:w="150" w:type="pct"/>
          </w:tcPr>
          <w:p w14:paraId="16F1A28E" w14:textId="77777777" w:rsidR="004774A0" w:rsidRPr="0003511D" w:rsidRDefault="004774A0" w:rsidP="0003511D">
            <w:pPr>
              <w:pStyle w:val="ListParagraph"/>
              <w:widowControl w:val="0"/>
              <w:numPr>
                <w:ilvl w:val="0"/>
                <w:numId w:val="9"/>
              </w:numPr>
              <w:autoSpaceDE w:val="0"/>
              <w:autoSpaceDN w:val="0"/>
              <w:adjustRightInd w:val="0"/>
              <w:jc w:val="both"/>
              <w:rPr>
                <w:rFonts w:ascii="Century Gothic" w:hAnsi="Century Gothic"/>
                <w:color w:val="000000"/>
                <w:sz w:val="20"/>
                <w:szCs w:val="20"/>
              </w:rPr>
            </w:pPr>
          </w:p>
        </w:tc>
        <w:tc>
          <w:tcPr>
            <w:tcW w:w="1119" w:type="pct"/>
          </w:tcPr>
          <w:p w14:paraId="4EF5ED1D"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the benefits the product is intended to provide to a retail customer;</w:t>
            </w:r>
          </w:p>
        </w:tc>
        <w:tc>
          <w:tcPr>
            <w:tcW w:w="1269" w:type="pct"/>
          </w:tcPr>
          <w:p w14:paraId="4B964EF8" w14:textId="4710B4D0"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296" w:type="pct"/>
            <w:shd w:val="clear" w:color="auto" w:fill="D883FF"/>
          </w:tcPr>
          <w:p w14:paraId="60606D56" w14:textId="0E4B9566"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3" w:type="pct"/>
            <w:shd w:val="clear" w:color="auto" w:fill="D883FF"/>
          </w:tcPr>
          <w:p w14:paraId="7A4EA091"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2" w:type="pct"/>
            <w:shd w:val="clear" w:color="auto" w:fill="D883FF"/>
          </w:tcPr>
          <w:p w14:paraId="25ACF764"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7FBDD27A" w14:textId="779B8BD8" w:rsidTr="00571652">
        <w:tc>
          <w:tcPr>
            <w:tcW w:w="150" w:type="pct"/>
          </w:tcPr>
          <w:p w14:paraId="796EBE34" w14:textId="5811488C" w:rsidR="004774A0" w:rsidRPr="0003511D" w:rsidRDefault="004774A0" w:rsidP="0003511D">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b.</w:t>
            </w:r>
          </w:p>
        </w:tc>
        <w:tc>
          <w:tcPr>
            <w:tcW w:w="1119" w:type="pct"/>
          </w:tcPr>
          <w:p w14:paraId="2883D9C9"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the characteristics, objectives and needs of the target market;</w:t>
            </w:r>
          </w:p>
        </w:tc>
        <w:tc>
          <w:tcPr>
            <w:tcW w:w="1269" w:type="pct"/>
          </w:tcPr>
          <w:p w14:paraId="6546C876" w14:textId="0DE24C68"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 through our proposition</w:t>
            </w:r>
          </w:p>
        </w:tc>
        <w:tc>
          <w:tcPr>
            <w:tcW w:w="1296" w:type="pct"/>
            <w:shd w:val="clear" w:color="auto" w:fill="D883FF"/>
          </w:tcPr>
          <w:p w14:paraId="67854BE7" w14:textId="37BFEDC2"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3" w:type="pct"/>
            <w:shd w:val="clear" w:color="auto" w:fill="D883FF"/>
          </w:tcPr>
          <w:p w14:paraId="10C84C8F"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2" w:type="pct"/>
            <w:shd w:val="clear" w:color="auto" w:fill="D883FF"/>
          </w:tcPr>
          <w:p w14:paraId="2550D97A"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389F3A57" w14:textId="29B3E87A" w:rsidTr="00571652">
        <w:tc>
          <w:tcPr>
            <w:tcW w:w="150" w:type="pct"/>
          </w:tcPr>
          <w:p w14:paraId="3040924D" w14:textId="77777777" w:rsidR="004774A0" w:rsidRPr="0003511D" w:rsidRDefault="004774A0" w:rsidP="0003511D">
            <w:pPr>
              <w:pStyle w:val="ListParagraph"/>
              <w:widowControl w:val="0"/>
              <w:numPr>
                <w:ilvl w:val="0"/>
                <w:numId w:val="8"/>
              </w:numPr>
              <w:autoSpaceDE w:val="0"/>
              <w:autoSpaceDN w:val="0"/>
              <w:adjustRightInd w:val="0"/>
              <w:jc w:val="both"/>
              <w:rPr>
                <w:rFonts w:ascii="Century Gothic" w:hAnsi="Century Gothic"/>
                <w:color w:val="000000"/>
                <w:sz w:val="20"/>
                <w:szCs w:val="20"/>
              </w:rPr>
            </w:pPr>
          </w:p>
        </w:tc>
        <w:tc>
          <w:tcPr>
            <w:tcW w:w="1119" w:type="pct"/>
          </w:tcPr>
          <w:p w14:paraId="383950BE"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the interaction between the price paid by the retail customer and the extent and quality of any services provided by the distributor; and</w:t>
            </w:r>
          </w:p>
          <w:p w14:paraId="09DB486B"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whether any remuneration the distributor receives in relation to the product would result in the product ceasing to provide fair value to the retail customer?</w:t>
            </w:r>
          </w:p>
        </w:tc>
        <w:tc>
          <w:tcPr>
            <w:tcW w:w="1269" w:type="pct"/>
          </w:tcPr>
          <w:p w14:paraId="3C75D79C" w14:textId="10F01721"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receive nothing for distributing the product. Clients pay for the product, investments and advice services.</w:t>
            </w:r>
          </w:p>
        </w:tc>
        <w:tc>
          <w:tcPr>
            <w:tcW w:w="1296" w:type="pct"/>
            <w:shd w:val="clear" w:color="auto" w:fill="D883FF"/>
          </w:tcPr>
          <w:p w14:paraId="0FDD51FE" w14:textId="30551641"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3" w:type="pct"/>
            <w:shd w:val="clear" w:color="auto" w:fill="D883FF"/>
          </w:tcPr>
          <w:p w14:paraId="4ACB591F"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2" w:type="pct"/>
            <w:shd w:val="clear" w:color="auto" w:fill="D883FF"/>
          </w:tcPr>
          <w:p w14:paraId="75EA4AE9"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bl>
    <w:p w14:paraId="4F8DF6DE" w14:textId="760DC387" w:rsidR="00E80CDE" w:rsidRDefault="00E80CDE" w:rsidP="00F92EBA">
      <w:pPr>
        <w:widowControl w:val="0"/>
        <w:autoSpaceDE w:val="0"/>
        <w:autoSpaceDN w:val="0"/>
        <w:adjustRightInd w:val="0"/>
        <w:jc w:val="both"/>
        <w:rPr>
          <w:rFonts w:ascii="Century Gothic" w:hAnsi="Century Gothic"/>
          <w:color w:val="3D3D3D"/>
          <w:sz w:val="20"/>
          <w:szCs w:val="20"/>
        </w:rPr>
      </w:pPr>
    </w:p>
    <w:p w14:paraId="09130716" w14:textId="77777777" w:rsidR="00F92EBA" w:rsidRPr="00F92EBA" w:rsidRDefault="00F92EBA" w:rsidP="00F92EBA">
      <w:pPr>
        <w:widowControl w:val="0"/>
        <w:autoSpaceDE w:val="0"/>
        <w:autoSpaceDN w:val="0"/>
        <w:adjustRightInd w:val="0"/>
        <w:jc w:val="both"/>
        <w:rPr>
          <w:rFonts w:ascii="Century Gothic" w:hAnsi="Century Gothic"/>
          <w:color w:val="3D3D3D"/>
          <w:sz w:val="22"/>
          <w:szCs w:val="22"/>
        </w:rPr>
      </w:pPr>
    </w:p>
    <w:p w14:paraId="144485A2"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lastRenderedPageBreak/>
        <w:t>Avoiding foreseeable harm</w:t>
      </w:r>
    </w:p>
    <w:p w14:paraId="23C7494E" w14:textId="77777777" w:rsidR="00E80CDE" w:rsidRPr="00F92EBA" w:rsidRDefault="00E80CDE" w:rsidP="00F92EBA">
      <w:pPr>
        <w:widowControl w:val="0"/>
        <w:autoSpaceDE w:val="0"/>
        <w:autoSpaceDN w:val="0"/>
        <w:adjustRightInd w:val="0"/>
        <w:jc w:val="both"/>
        <w:rPr>
          <w:rFonts w:ascii="Century Gothic" w:hAnsi="Century Gothic"/>
          <w:color w:val="3D3D3D"/>
          <w:sz w:val="22"/>
          <w:szCs w:val="22"/>
        </w:rPr>
      </w:pPr>
    </w:p>
    <w:tbl>
      <w:tblPr>
        <w:tblStyle w:val="TableGrid"/>
        <w:tblW w:w="5000" w:type="pct"/>
        <w:tblLook w:val="04A0" w:firstRow="1" w:lastRow="0" w:firstColumn="1" w:lastColumn="0" w:noHBand="0" w:noVBand="1"/>
      </w:tblPr>
      <w:tblGrid>
        <w:gridCol w:w="415"/>
        <w:gridCol w:w="2999"/>
        <w:gridCol w:w="3545"/>
        <w:gridCol w:w="3537"/>
        <w:gridCol w:w="1695"/>
        <w:gridCol w:w="1479"/>
      </w:tblGrid>
      <w:tr w:rsidR="004774A0" w:rsidRPr="00F92EBA" w14:paraId="3C7D534C" w14:textId="47680F96" w:rsidTr="008071B5">
        <w:tc>
          <w:tcPr>
            <w:tcW w:w="154" w:type="pct"/>
            <w:shd w:val="clear" w:color="auto" w:fill="009193"/>
          </w:tcPr>
          <w:p w14:paraId="2F540AAE"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p>
        </w:tc>
        <w:tc>
          <w:tcPr>
            <w:tcW w:w="1086" w:type="pct"/>
            <w:shd w:val="clear" w:color="auto" w:fill="009193"/>
          </w:tcPr>
          <w:p w14:paraId="462A8AC7"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99" w:type="pct"/>
            <w:shd w:val="clear" w:color="auto" w:fill="009193"/>
          </w:tcPr>
          <w:p w14:paraId="691ADEC4"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6" w:type="pct"/>
            <w:shd w:val="clear" w:color="auto" w:fill="009193"/>
          </w:tcPr>
          <w:p w14:paraId="46E0E350"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622" w:type="pct"/>
            <w:shd w:val="clear" w:color="auto" w:fill="009193"/>
          </w:tcPr>
          <w:p w14:paraId="499A2435" w14:textId="4E909933"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7E2AD4F7" w14:textId="1C521ADD"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4774A0" w:rsidRPr="00F205FA" w14:paraId="5957891F" w14:textId="4C390203" w:rsidTr="00571652">
        <w:tc>
          <w:tcPr>
            <w:tcW w:w="154" w:type="pct"/>
          </w:tcPr>
          <w:p w14:paraId="2EF15F48"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7CE10A5F" w14:textId="77777777" w:rsidR="004774A0" w:rsidRPr="00F205FA" w:rsidRDefault="004774A0"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consider the reasonableness of its product/service range and whether each product/service provides fair value to the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in the target market?</w:t>
            </w:r>
          </w:p>
        </w:tc>
        <w:tc>
          <w:tcPr>
            <w:tcW w:w="1299" w:type="pct"/>
          </w:tcPr>
          <w:p w14:paraId="6057C7B6" w14:textId="285A7797"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 we have reviewed the client life cycle and applied typical products against that. In turn our product (new and ongoing) due diligence considers the product features relative to the client cohort.</w:t>
            </w:r>
          </w:p>
        </w:tc>
        <w:tc>
          <w:tcPr>
            <w:tcW w:w="1296" w:type="pct"/>
            <w:shd w:val="clear" w:color="auto" w:fill="D883FF"/>
          </w:tcPr>
          <w:p w14:paraId="22956BDC" w14:textId="64CE7243"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2" w:type="pct"/>
            <w:shd w:val="clear" w:color="auto" w:fill="D883FF"/>
          </w:tcPr>
          <w:p w14:paraId="793AFA52"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420F17B7"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05938C07" w14:textId="580D8D2A" w:rsidTr="00571652">
        <w:tc>
          <w:tcPr>
            <w:tcW w:w="154" w:type="pct"/>
          </w:tcPr>
          <w:p w14:paraId="0E345EEE"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0A2A7CD2" w14:textId="77777777" w:rsidR="004774A0" w:rsidRPr="00F205FA" w:rsidRDefault="004774A0"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Has the firm carried out a value assessment of each of its products/services and does it have evidence of this? Does the firm’s value assessment include, for example and as applicable, the following:</w:t>
            </w:r>
          </w:p>
        </w:tc>
        <w:tc>
          <w:tcPr>
            <w:tcW w:w="1299" w:type="pct"/>
            <w:shd w:val="clear" w:color="auto" w:fill="BFBFBF" w:themeFill="background1" w:themeFillShade="BF"/>
          </w:tcPr>
          <w:p w14:paraId="1B034C26" w14:textId="77777777" w:rsidR="004774A0" w:rsidRPr="00F205FA" w:rsidRDefault="004774A0" w:rsidP="00F205FA">
            <w:pPr>
              <w:widowControl w:val="0"/>
              <w:autoSpaceDE w:val="0"/>
              <w:autoSpaceDN w:val="0"/>
              <w:adjustRightInd w:val="0"/>
              <w:jc w:val="both"/>
              <w:rPr>
                <w:rFonts w:ascii="Century Gothic" w:hAnsi="Century Gothic"/>
                <w:color w:val="000000"/>
                <w:sz w:val="20"/>
                <w:szCs w:val="20"/>
              </w:rPr>
            </w:pPr>
          </w:p>
        </w:tc>
        <w:tc>
          <w:tcPr>
            <w:tcW w:w="1296" w:type="pct"/>
            <w:shd w:val="clear" w:color="auto" w:fill="BFBFBF" w:themeFill="background1" w:themeFillShade="BF"/>
          </w:tcPr>
          <w:p w14:paraId="688D08B2" w14:textId="77777777" w:rsidR="004774A0" w:rsidRPr="00F205FA" w:rsidRDefault="004774A0" w:rsidP="00F205FA">
            <w:pPr>
              <w:widowControl w:val="0"/>
              <w:autoSpaceDE w:val="0"/>
              <w:autoSpaceDN w:val="0"/>
              <w:adjustRightInd w:val="0"/>
              <w:jc w:val="both"/>
              <w:rPr>
                <w:rFonts w:ascii="Century Gothic" w:hAnsi="Century Gothic"/>
                <w:color w:val="000000"/>
                <w:sz w:val="20"/>
                <w:szCs w:val="20"/>
              </w:rPr>
            </w:pPr>
          </w:p>
        </w:tc>
        <w:tc>
          <w:tcPr>
            <w:tcW w:w="622" w:type="pct"/>
            <w:shd w:val="clear" w:color="auto" w:fill="BFBFBF" w:themeFill="background1" w:themeFillShade="BF"/>
          </w:tcPr>
          <w:p w14:paraId="728C02DD" w14:textId="77777777" w:rsidR="004774A0" w:rsidRPr="00F205FA"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BFBFBF" w:themeFill="background1" w:themeFillShade="BF"/>
          </w:tcPr>
          <w:p w14:paraId="1AED5B41" w14:textId="77777777" w:rsidR="004774A0" w:rsidRPr="00F205FA"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1610F792" w14:textId="1ED27BAC" w:rsidTr="00571652">
        <w:tc>
          <w:tcPr>
            <w:tcW w:w="154" w:type="pct"/>
          </w:tcPr>
          <w:p w14:paraId="086FA996" w14:textId="77777777" w:rsidR="004774A0" w:rsidRPr="0003511D" w:rsidRDefault="004774A0" w:rsidP="0003511D">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86" w:type="pct"/>
          </w:tcPr>
          <w:p w14:paraId="3EC98615"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the expected total price customers will pay, including all applicable fees and charges over the lifetime of the relationship between the customer and the firm;</w:t>
            </w:r>
          </w:p>
        </w:tc>
        <w:tc>
          <w:tcPr>
            <w:tcW w:w="1299" w:type="pct"/>
          </w:tcPr>
          <w:p w14:paraId="54299C02" w14:textId="1AE44285"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(we have to- it’s a regulatory requirement)</w:t>
            </w:r>
          </w:p>
        </w:tc>
        <w:tc>
          <w:tcPr>
            <w:tcW w:w="1296" w:type="pct"/>
            <w:shd w:val="clear" w:color="auto" w:fill="D883FF"/>
          </w:tcPr>
          <w:p w14:paraId="5B52E466" w14:textId="48CAD3E1"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2" w:type="pct"/>
            <w:shd w:val="clear" w:color="auto" w:fill="D883FF"/>
          </w:tcPr>
          <w:p w14:paraId="1EB36579"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0BDF2BA9"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409F0D2B" w14:textId="0B9AB263" w:rsidTr="00571652">
        <w:tc>
          <w:tcPr>
            <w:tcW w:w="154" w:type="pct"/>
          </w:tcPr>
          <w:p w14:paraId="23F65FB4" w14:textId="77777777" w:rsidR="004774A0" w:rsidRPr="0003511D" w:rsidRDefault="004774A0" w:rsidP="0003511D">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86" w:type="pct"/>
          </w:tcPr>
          <w:p w14:paraId="3DC230B1"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the costs firms incur to manufacture and/or distribute the product/service, including the cost of funding (for example, for </w:t>
            </w:r>
            <w:r w:rsidRPr="00F205FA">
              <w:rPr>
                <w:rFonts w:ascii="Century Gothic" w:hAnsi="Century Gothic"/>
                <w:color w:val="000000"/>
                <w:sz w:val="20"/>
                <w:szCs w:val="20"/>
              </w:rPr>
              <w:lastRenderedPageBreak/>
              <w:t xml:space="preserve">loans). Firms also need to consider whether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will incur non-financial costs (for example, the time and effort it takes to access, assess and act to buy, amend, switch or cancel a product, or firms’ use of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data where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knowingly or unknowingly “pay” with their data, privacy or attention);</w:t>
            </w:r>
          </w:p>
        </w:tc>
        <w:tc>
          <w:tcPr>
            <w:tcW w:w="1299" w:type="pct"/>
          </w:tcPr>
          <w:p w14:paraId="5DD2C7E5" w14:textId="5F7C4144"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 xml:space="preserve">Our costs to consumers are commensurate with our profits, which pre-distribution amount to ±30%. This is reasonable and allow us to have an adequate regulatory capital buffer and still compensate our stakeholders adequately for the risks they are taking as stakeholders. We do not </w:t>
            </w:r>
            <w:r>
              <w:rPr>
                <w:rFonts w:ascii="Century Gothic" w:hAnsi="Century Gothic"/>
                <w:color w:val="000000"/>
                <w:sz w:val="20"/>
                <w:szCs w:val="20"/>
              </w:rPr>
              <w:lastRenderedPageBreak/>
              <w:t>gear, which would indicate an inadequacy in our financial business model. We do however suffer non-financial costs on behalf of our clients, in respect of manufacturer barriers we cannot control</w:t>
            </w:r>
          </w:p>
        </w:tc>
        <w:tc>
          <w:tcPr>
            <w:tcW w:w="1296" w:type="pct"/>
            <w:shd w:val="clear" w:color="auto" w:fill="D883FF"/>
          </w:tcPr>
          <w:p w14:paraId="7A4B94F9" w14:textId="1EA430C3"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None</w:t>
            </w:r>
          </w:p>
        </w:tc>
        <w:tc>
          <w:tcPr>
            <w:tcW w:w="622" w:type="pct"/>
            <w:shd w:val="clear" w:color="auto" w:fill="D883FF"/>
          </w:tcPr>
          <w:p w14:paraId="72233BD1"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48BA3816"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365AE630" w14:textId="2B067FB5" w:rsidTr="00571652">
        <w:tc>
          <w:tcPr>
            <w:tcW w:w="154" w:type="pct"/>
          </w:tcPr>
          <w:p w14:paraId="30C8F613" w14:textId="77777777" w:rsidR="004774A0" w:rsidRPr="0003511D" w:rsidRDefault="004774A0" w:rsidP="0003511D">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86" w:type="pct"/>
          </w:tcPr>
          <w:p w14:paraId="28950D5F"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the market rates and charges for comparable products/services;</w:t>
            </w:r>
          </w:p>
        </w:tc>
        <w:tc>
          <w:tcPr>
            <w:tcW w:w="1299" w:type="pct"/>
          </w:tcPr>
          <w:p w14:paraId="1C207E0F" w14:textId="77777777" w:rsidR="004774A0"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operate within a broad sector-wide cartel in terms of pricing but our fixed pricing model serves to make charging at the top end of servicing more reasonable than a pure percentage based model.</w:t>
            </w:r>
          </w:p>
          <w:p w14:paraId="792EC083" w14:textId="555AEC1A" w:rsidR="004774A0" w:rsidRPr="00F205FA" w:rsidRDefault="004774A0" w:rsidP="00F205FA">
            <w:pPr>
              <w:widowControl w:val="0"/>
              <w:autoSpaceDE w:val="0"/>
              <w:autoSpaceDN w:val="0"/>
              <w:adjustRightInd w:val="0"/>
              <w:jc w:val="both"/>
              <w:rPr>
                <w:rFonts w:ascii="Century Gothic" w:hAnsi="Century Gothic"/>
                <w:color w:val="000000"/>
                <w:sz w:val="20"/>
                <w:szCs w:val="20"/>
              </w:rPr>
            </w:pPr>
          </w:p>
        </w:tc>
        <w:tc>
          <w:tcPr>
            <w:tcW w:w="1296" w:type="pct"/>
            <w:shd w:val="clear" w:color="auto" w:fill="D883FF"/>
          </w:tcPr>
          <w:p w14:paraId="119C5AFA" w14:textId="7F02D93C"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2" w:type="pct"/>
            <w:shd w:val="clear" w:color="auto" w:fill="D883FF"/>
          </w:tcPr>
          <w:p w14:paraId="3250CF04"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335E02D2"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45A43704" w14:textId="389EF161" w:rsidTr="00571652">
        <w:tc>
          <w:tcPr>
            <w:tcW w:w="154" w:type="pct"/>
          </w:tcPr>
          <w:p w14:paraId="583D9036" w14:textId="77777777" w:rsidR="004774A0" w:rsidRPr="0003511D" w:rsidRDefault="004774A0" w:rsidP="0003511D">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86" w:type="pct"/>
          </w:tcPr>
          <w:p w14:paraId="4CD23A1D"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possible savings from economies of scale that could be shared with customers;</w:t>
            </w:r>
          </w:p>
        </w:tc>
        <w:tc>
          <w:tcPr>
            <w:tcW w:w="1299" w:type="pct"/>
          </w:tcPr>
          <w:p w14:paraId="380C43DA" w14:textId="1B464937"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operate a premium service and charge premium prices within the caveat of c. above. This means we are a low volume high margin business. This type of business typically doesn’t create economies of scale, and we are no exception.</w:t>
            </w:r>
          </w:p>
        </w:tc>
        <w:tc>
          <w:tcPr>
            <w:tcW w:w="1296" w:type="pct"/>
            <w:shd w:val="clear" w:color="auto" w:fill="D883FF"/>
          </w:tcPr>
          <w:p w14:paraId="4993C974" w14:textId="714137CC"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2" w:type="pct"/>
            <w:shd w:val="clear" w:color="auto" w:fill="D883FF"/>
          </w:tcPr>
          <w:p w14:paraId="08D102BE"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449EEDD4"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3E9DAED2" w14:textId="2016C4D2" w:rsidTr="00571652">
        <w:tc>
          <w:tcPr>
            <w:tcW w:w="154" w:type="pct"/>
          </w:tcPr>
          <w:p w14:paraId="47DF600E" w14:textId="77777777" w:rsidR="004774A0" w:rsidRPr="0003511D" w:rsidRDefault="004774A0" w:rsidP="0003511D">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86" w:type="pct"/>
          </w:tcPr>
          <w:p w14:paraId="5F74DD7D"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possible returns from investment products/services;</w:t>
            </w:r>
          </w:p>
        </w:tc>
        <w:tc>
          <w:tcPr>
            <w:tcW w:w="1299" w:type="pct"/>
          </w:tcPr>
          <w:p w14:paraId="2161ED89" w14:textId="09092A0F"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Our business model and investment philosophy is premised on efficient markets. Under these conditions we do not attempt to, nor believe there is a viable </w:t>
            </w:r>
            <w:r>
              <w:rPr>
                <w:rFonts w:ascii="Century Gothic" w:hAnsi="Century Gothic"/>
                <w:color w:val="000000"/>
                <w:sz w:val="20"/>
                <w:szCs w:val="20"/>
              </w:rPr>
              <w:lastRenderedPageBreak/>
              <w:t>method of, acquiring non market related returns, either for ourselves, or a our clients</w:t>
            </w:r>
          </w:p>
        </w:tc>
        <w:tc>
          <w:tcPr>
            <w:tcW w:w="1296" w:type="pct"/>
            <w:shd w:val="clear" w:color="auto" w:fill="D883FF"/>
          </w:tcPr>
          <w:p w14:paraId="44E2748A" w14:textId="3922A261"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None</w:t>
            </w:r>
          </w:p>
        </w:tc>
        <w:tc>
          <w:tcPr>
            <w:tcW w:w="622" w:type="pct"/>
            <w:shd w:val="clear" w:color="auto" w:fill="D883FF"/>
          </w:tcPr>
          <w:p w14:paraId="4D2BF9F1"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48967DC"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7B10B4B5" w14:textId="466225E8" w:rsidTr="00571652">
        <w:tc>
          <w:tcPr>
            <w:tcW w:w="154" w:type="pct"/>
          </w:tcPr>
          <w:p w14:paraId="42487C37" w14:textId="77777777" w:rsidR="004774A0" w:rsidRPr="0003511D" w:rsidRDefault="004774A0" w:rsidP="0003511D">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86" w:type="pct"/>
          </w:tcPr>
          <w:p w14:paraId="71D22038"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assumptions on credit or other risk the firm is exposed to; and</w:t>
            </w:r>
          </w:p>
        </w:tc>
        <w:tc>
          <w:tcPr>
            <w:tcW w:w="1299" w:type="pct"/>
          </w:tcPr>
          <w:p w14:paraId="252B072C" w14:textId="54712E70"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Not applicable for us</w:t>
            </w:r>
          </w:p>
        </w:tc>
        <w:tc>
          <w:tcPr>
            <w:tcW w:w="1296" w:type="pct"/>
            <w:shd w:val="clear" w:color="auto" w:fill="D883FF"/>
          </w:tcPr>
          <w:p w14:paraId="7EBEDC27" w14:textId="18E9D155"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2" w:type="pct"/>
            <w:shd w:val="clear" w:color="auto" w:fill="D883FF"/>
          </w:tcPr>
          <w:p w14:paraId="148F39A7"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3E551DF5"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28BAE473" w14:textId="626B1053" w:rsidTr="00571652">
        <w:tc>
          <w:tcPr>
            <w:tcW w:w="154" w:type="pct"/>
          </w:tcPr>
          <w:p w14:paraId="4AF17D5D" w14:textId="77777777" w:rsidR="004774A0" w:rsidRPr="0003511D" w:rsidRDefault="004774A0" w:rsidP="0003511D">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86" w:type="pct"/>
          </w:tcPr>
          <w:p w14:paraId="2D632B22"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any limitations to the products/services?</w:t>
            </w:r>
          </w:p>
        </w:tc>
        <w:tc>
          <w:tcPr>
            <w:tcW w:w="1299" w:type="pct"/>
          </w:tcPr>
          <w:p w14:paraId="507A82BB" w14:textId="01AED800"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Service limits exist but these are driven by our business model proposition. Potential clients are made aware of these limits before engaging. Products as indicated elsewhere, do have limitations, but these are pre-defined by before we go to market to select products for our client cohort</w:t>
            </w:r>
          </w:p>
        </w:tc>
        <w:tc>
          <w:tcPr>
            <w:tcW w:w="1296" w:type="pct"/>
            <w:shd w:val="clear" w:color="auto" w:fill="D883FF"/>
          </w:tcPr>
          <w:p w14:paraId="06F60F70" w14:textId="69BA5150"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2" w:type="pct"/>
            <w:shd w:val="clear" w:color="auto" w:fill="D883FF"/>
          </w:tcPr>
          <w:p w14:paraId="79D79104"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405E3591"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217DB737" w14:textId="7939C75A" w:rsidTr="00571652">
        <w:tc>
          <w:tcPr>
            <w:tcW w:w="154" w:type="pct"/>
          </w:tcPr>
          <w:p w14:paraId="24DAE26D" w14:textId="77777777" w:rsidR="004774A0" w:rsidRPr="0003511D" w:rsidRDefault="004774A0" w:rsidP="0003511D">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86" w:type="pct"/>
          </w:tcPr>
          <w:p w14:paraId="7C2D307B"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the benefits received by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and the usefulness of the product/service to them. Characteristics such as the quality of the product/service, level of customer service, potential pay-out or return, suitability for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needs, or other features that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find valuable, all determine the benefit in relation to which the price of the product/service </w:t>
            </w:r>
            <w:r w:rsidRPr="00F205FA">
              <w:rPr>
                <w:rFonts w:ascii="Century Gothic" w:hAnsi="Century Gothic"/>
                <w:color w:val="000000"/>
                <w:sz w:val="20"/>
                <w:szCs w:val="20"/>
              </w:rPr>
              <w:lastRenderedPageBreak/>
              <w:t>should be assessed;</w:t>
            </w:r>
          </w:p>
        </w:tc>
        <w:tc>
          <w:tcPr>
            <w:tcW w:w="1299" w:type="pct"/>
          </w:tcPr>
          <w:p w14:paraId="6CA9EA6C" w14:textId="0BADC68A"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Our service is predicated on financial planning. This is a service which is very transparent to prospective clients because it is represented to them as our usp. Potential clients, and subsequently clients, find the existence of a financial track to run on in perpetuity very value enhancing. Adding efficiencies through tax and costs are also value adding, although potentially less seen by clients</w:t>
            </w:r>
          </w:p>
        </w:tc>
        <w:tc>
          <w:tcPr>
            <w:tcW w:w="1296" w:type="pct"/>
            <w:shd w:val="clear" w:color="auto" w:fill="00B0F0"/>
          </w:tcPr>
          <w:p w14:paraId="4D93284C" w14:textId="421E6AEC" w:rsidR="004774A0" w:rsidRPr="00F205FA"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4774A0">
              <w:rPr>
                <w:rFonts w:ascii="Century Gothic" w:hAnsi="Century Gothic"/>
                <w:color w:val="000000"/>
                <w:sz w:val="20"/>
                <w:szCs w:val="20"/>
              </w:rPr>
              <w:t xml:space="preserve">It would be valuable for us to create a </w:t>
            </w:r>
            <w:r>
              <w:rPr>
                <w:rFonts w:ascii="Century Gothic" w:hAnsi="Century Gothic"/>
                <w:color w:val="000000"/>
                <w:sz w:val="20"/>
                <w:szCs w:val="20"/>
              </w:rPr>
              <w:t>value-add</w:t>
            </w:r>
            <w:r w:rsidR="004774A0">
              <w:rPr>
                <w:rFonts w:ascii="Century Gothic" w:hAnsi="Century Gothic"/>
                <w:color w:val="000000"/>
                <w:sz w:val="20"/>
                <w:szCs w:val="20"/>
              </w:rPr>
              <w:t xml:space="preserve"> map for clients (and us as service standards). This would help us with onboarding and also in ensuring we deliver to mandate.</w:t>
            </w:r>
          </w:p>
        </w:tc>
        <w:tc>
          <w:tcPr>
            <w:tcW w:w="622" w:type="pct"/>
            <w:shd w:val="clear" w:color="auto" w:fill="auto"/>
            <w:vAlign w:val="center"/>
          </w:tcPr>
          <w:p w14:paraId="719C1E0D" w14:textId="0B6FE8E0" w:rsidR="004774A0" w:rsidRDefault="004774A0" w:rsidP="00571652">
            <w:pPr>
              <w:widowControl w:val="0"/>
              <w:autoSpaceDE w:val="0"/>
              <w:autoSpaceDN w:val="0"/>
              <w:adjustRightInd w:val="0"/>
              <w:jc w:val="center"/>
              <w:rPr>
                <w:rFonts w:ascii="Century Gothic" w:hAnsi="Century Gothic"/>
                <w:color w:val="000000"/>
                <w:sz w:val="20"/>
                <w:szCs w:val="20"/>
              </w:rPr>
            </w:pPr>
          </w:p>
        </w:tc>
        <w:tc>
          <w:tcPr>
            <w:tcW w:w="543" w:type="pct"/>
            <w:shd w:val="clear" w:color="auto" w:fill="auto"/>
          </w:tcPr>
          <w:p w14:paraId="38A1B311"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5556F649" w14:textId="2E5F7841" w:rsidTr="00A71C53">
        <w:tc>
          <w:tcPr>
            <w:tcW w:w="154" w:type="pct"/>
          </w:tcPr>
          <w:p w14:paraId="6EEA7705"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33E4E3F1" w14:textId="77777777" w:rsidR="004774A0" w:rsidRPr="00F205FA" w:rsidRDefault="004774A0"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When carrying out a product/service value assessment, has the firm collected and analysed appropriate management information (MI)? Relevant MI could include data from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surveys and relevant complaints data.</w:t>
            </w:r>
          </w:p>
        </w:tc>
        <w:tc>
          <w:tcPr>
            <w:tcW w:w="1299" w:type="pct"/>
          </w:tcPr>
          <w:p w14:paraId="6F096865" w14:textId="373F159A"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collect complaints data (which is statistically negligible). We don’t conduct client surveys.</w:t>
            </w:r>
          </w:p>
        </w:tc>
        <w:tc>
          <w:tcPr>
            <w:tcW w:w="1296" w:type="pct"/>
            <w:shd w:val="clear" w:color="auto" w:fill="FFFF00"/>
          </w:tcPr>
          <w:p w14:paraId="4887521B" w14:textId="77777777" w:rsidR="004774A0"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4774A0">
              <w:rPr>
                <w:rFonts w:ascii="Century Gothic" w:hAnsi="Century Gothic"/>
                <w:color w:val="000000"/>
                <w:sz w:val="20"/>
                <w:szCs w:val="20"/>
              </w:rPr>
              <w:t>We don’t like the idea of client surveys because our PI insurers don’t either. Furthermore, we believe this is an inefficient and inaccurate assessment of quality / value for money. However, we do believe that on reflection, asking value add questions at annual review is good MI and we will roll this out through the implementation period.</w:t>
            </w:r>
          </w:p>
          <w:p w14:paraId="5E2ABC38" w14:textId="77777777" w:rsidR="00571652" w:rsidRDefault="00571652" w:rsidP="00F205FA">
            <w:pPr>
              <w:widowControl w:val="0"/>
              <w:autoSpaceDE w:val="0"/>
              <w:autoSpaceDN w:val="0"/>
              <w:adjustRightInd w:val="0"/>
              <w:jc w:val="both"/>
              <w:rPr>
                <w:rFonts w:ascii="Century Gothic" w:hAnsi="Century Gothic"/>
                <w:color w:val="000000"/>
                <w:sz w:val="20"/>
                <w:szCs w:val="20"/>
              </w:rPr>
            </w:pPr>
          </w:p>
          <w:p w14:paraId="56F6CE58" w14:textId="77B08C6C" w:rsidR="00571652" w:rsidRPr="00F205FA"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Outcome</w:t>
            </w:r>
            <w:r>
              <w:rPr>
                <w:rFonts w:ascii="Century Gothic" w:hAnsi="Century Gothic"/>
                <w:color w:val="000000"/>
                <w:sz w:val="20"/>
                <w:szCs w:val="20"/>
              </w:rPr>
              <w:t>: We will add the question “what could we do better to our annual reviews” with immediate effect and collect that information.</w:t>
            </w:r>
          </w:p>
        </w:tc>
        <w:tc>
          <w:tcPr>
            <w:tcW w:w="622" w:type="pct"/>
            <w:shd w:val="clear" w:color="auto" w:fill="auto"/>
            <w:vAlign w:val="center"/>
          </w:tcPr>
          <w:p w14:paraId="7D3005D7" w14:textId="479C38D4" w:rsidR="004774A0" w:rsidRDefault="00571652"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28/2/23</w:t>
            </w:r>
          </w:p>
        </w:tc>
        <w:tc>
          <w:tcPr>
            <w:tcW w:w="543" w:type="pct"/>
            <w:shd w:val="clear" w:color="auto" w:fill="auto"/>
          </w:tcPr>
          <w:p w14:paraId="1F9530BA"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30AD9393" w14:textId="397B249D" w:rsidTr="00F54A90">
        <w:tc>
          <w:tcPr>
            <w:tcW w:w="154" w:type="pct"/>
          </w:tcPr>
          <w:p w14:paraId="04333314"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3B3B309A" w14:textId="77777777" w:rsidR="004774A0" w:rsidRPr="00F205FA" w:rsidRDefault="004774A0"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Has the firm considered if there are any characteristics of vulnerability in the target market for the product/service?</w:t>
            </w:r>
          </w:p>
        </w:tc>
        <w:tc>
          <w:tcPr>
            <w:tcW w:w="1299" w:type="pct"/>
          </w:tcPr>
          <w:p w14:paraId="68C44F79" w14:textId="1C7BC903"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Not directly, but the due diligence process in introducing products to clients ensures, as far as possible, that systematic vulnerabilities do no find their way into our system</w:t>
            </w:r>
          </w:p>
        </w:tc>
        <w:tc>
          <w:tcPr>
            <w:tcW w:w="1296" w:type="pct"/>
            <w:shd w:val="clear" w:color="auto" w:fill="D883FF"/>
          </w:tcPr>
          <w:p w14:paraId="4E29B264" w14:textId="45A88C10"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2" w:type="pct"/>
            <w:shd w:val="clear" w:color="auto" w:fill="D883FF"/>
          </w:tcPr>
          <w:p w14:paraId="2B857EA6"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44387B18"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1FCAE195" w14:textId="45D71C50" w:rsidTr="00F54A90">
        <w:tc>
          <w:tcPr>
            <w:tcW w:w="154" w:type="pct"/>
          </w:tcPr>
          <w:p w14:paraId="0E0341CD"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2E000F52" w14:textId="77777777" w:rsidR="004774A0" w:rsidRPr="00F205FA" w:rsidRDefault="004774A0"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consider whether changes to the benefits of the products/services have any significant impact on fair value to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in the target market? If they are poor value, does the firm withdraw or amend products/services?</w:t>
            </w:r>
          </w:p>
        </w:tc>
        <w:tc>
          <w:tcPr>
            <w:tcW w:w="1299" w:type="pct"/>
          </w:tcPr>
          <w:p w14:paraId="535878F5" w14:textId="082B0187"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through annual due diligence</w:t>
            </w:r>
          </w:p>
        </w:tc>
        <w:tc>
          <w:tcPr>
            <w:tcW w:w="1296" w:type="pct"/>
            <w:shd w:val="clear" w:color="auto" w:fill="D883FF"/>
          </w:tcPr>
          <w:p w14:paraId="04252361" w14:textId="3F7CC8DB"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2" w:type="pct"/>
            <w:shd w:val="clear" w:color="auto" w:fill="D883FF"/>
          </w:tcPr>
          <w:p w14:paraId="4D35FD3E"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686605AC"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bl>
    <w:p w14:paraId="453CE473" w14:textId="5216CBCD" w:rsidR="00E80CDE" w:rsidRDefault="00E80CDE" w:rsidP="00F92EBA">
      <w:pPr>
        <w:widowControl w:val="0"/>
        <w:autoSpaceDE w:val="0"/>
        <w:autoSpaceDN w:val="0"/>
        <w:adjustRightInd w:val="0"/>
        <w:jc w:val="both"/>
        <w:rPr>
          <w:rFonts w:ascii="Century Gothic" w:hAnsi="Century Gothic"/>
          <w:color w:val="0E568C"/>
          <w:sz w:val="20"/>
          <w:szCs w:val="20"/>
        </w:rPr>
      </w:pPr>
    </w:p>
    <w:p w14:paraId="4F9545D9" w14:textId="77777777" w:rsidR="00F92EBA" w:rsidRPr="00F205FA" w:rsidRDefault="00F92EBA" w:rsidP="00F92EBA">
      <w:pPr>
        <w:widowControl w:val="0"/>
        <w:autoSpaceDE w:val="0"/>
        <w:autoSpaceDN w:val="0"/>
        <w:adjustRightInd w:val="0"/>
        <w:jc w:val="both"/>
        <w:rPr>
          <w:rFonts w:ascii="Century Gothic" w:hAnsi="Century Gothic"/>
          <w:color w:val="0E568C"/>
          <w:sz w:val="20"/>
          <w:szCs w:val="20"/>
        </w:rPr>
      </w:pPr>
    </w:p>
    <w:p w14:paraId="4C14E904"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Enabling and supporting retail customers to pursue their financial objectives</w:t>
      </w:r>
    </w:p>
    <w:p w14:paraId="593C251B" w14:textId="77777777" w:rsidR="00E80CDE" w:rsidRPr="00F92EBA" w:rsidRDefault="00E80CDE" w:rsidP="00F92EBA">
      <w:pPr>
        <w:widowControl w:val="0"/>
        <w:autoSpaceDE w:val="0"/>
        <w:autoSpaceDN w:val="0"/>
        <w:adjustRightInd w:val="0"/>
        <w:jc w:val="both"/>
        <w:rPr>
          <w:rFonts w:ascii="Century Gothic" w:hAnsi="Century Gothic"/>
          <w:color w:val="3D3D3D"/>
          <w:sz w:val="22"/>
          <w:szCs w:val="22"/>
        </w:rPr>
      </w:pPr>
    </w:p>
    <w:tbl>
      <w:tblPr>
        <w:tblStyle w:val="TableGrid"/>
        <w:tblW w:w="5000" w:type="pct"/>
        <w:tblLook w:val="04A0" w:firstRow="1" w:lastRow="0" w:firstColumn="1" w:lastColumn="0" w:noHBand="0" w:noVBand="1"/>
      </w:tblPr>
      <w:tblGrid>
        <w:gridCol w:w="421"/>
        <w:gridCol w:w="2969"/>
        <w:gridCol w:w="3551"/>
        <w:gridCol w:w="3543"/>
        <w:gridCol w:w="1701"/>
        <w:gridCol w:w="1485"/>
      </w:tblGrid>
      <w:tr w:rsidR="004774A0" w:rsidRPr="00F92EBA" w14:paraId="061E3772" w14:textId="5646C21E" w:rsidTr="008071B5">
        <w:tc>
          <w:tcPr>
            <w:tcW w:w="154" w:type="pct"/>
            <w:shd w:val="clear" w:color="auto" w:fill="009193"/>
          </w:tcPr>
          <w:p w14:paraId="736850CD"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p>
        </w:tc>
        <w:tc>
          <w:tcPr>
            <w:tcW w:w="1086" w:type="pct"/>
            <w:shd w:val="clear" w:color="auto" w:fill="009193"/>
          </w:tcPr>
          <w:p w14:paraId="03F0BA11"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99" w:type="pct"/>
            <w:shd w:val="clear" w:color="auto" w:fill="009193"/>
          </w:tcPr>
          <w:p w14:paraId="451EDFBD"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6" w:type="pct"/>
            <w:shd w:val="clear" w:color="auto" w:fill="009193"/>
          </w:tcPr>
          <w:p w14:paraId="4C7A2D07"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622" w:type="pct"/>
            <w:shd w:val="clear" w:color="auto" w:fill="009193"/>
          </w:tcPr>
          <w:p w14:paraId="702C6751" w14:textId="5C1F6D86"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7391EF5B" w14:textId="3CB98E6A"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4774A0" w:rsidRPr="00F205FA" w14:paraId="3A2CE6A6" w14:textId="40987CEE" w:rsidTr="00F54A90">
        <w:tc>
          <w:tcPr>
            <w:tcW w:w="154" w:type="pct"/>
          </w:tcPr>
          <w:p w14:paraId="5041B1FB"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0355D26A" w14:textId="77777777" w:rsidR="004774A0" w:rsidRPr="00F205FA" w:rsidRDefault="004774A0"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Where the firm has different charges for different groups of customers, do customers in all groups receive fair value? Is there a reasonable relationship between the benefits customers are likely to receive and the price they pay for the product/service?</w:t>
            </w:r>
          </w:p>
        </w:tc>
        <w:tc>
          <w:tcPr>
            <w:tcW w:w="1299" w:type="pct"/>
          </w:tcPr>
          <w:p w14:paraId="0E75D306" w14:textId="66242297"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don’t. this question doesn’t apply</w:t>
            </w:r>
          </w:p>
        </w:tc>
        <w:tc>
          <w:tcPr>
            <w:tcW w:w="1296" w:type="pct"/>
            <w:shd w:val="clear" w:color="auto" w:fill="D883FF"/>
          </w:tcPr>
          <w:p w14:paraId="592D4E97" w14:textId="34A2F763"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2" w:type="pct"/>
            <w:shd w:val="clear" w:color="auto" w:fill="D883FF"/>
          </w:tcPr>
          <w:p w14:paraId="633AFE68"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34FD8E81"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bl>
    <w:p w14:paraId="69385C05" w14:textId="77777777" w:rsidR="004774A0" w:rsidRPr="00F205FA" w:rsidRDefault="004774A0" w:rsidP="00F205FA">
      <w:pPr>
        <w:widowControl w:val="0"/>
        <w:autoSpaceDE w:val="0"/>
        <w:autoSpaceDN w:val="0"/>
        <w:adjustRightInd w:val="0"/>
        <w:spacing w:before="160"/>
        <w:jc w:val="both"/>
        <w:rPr>
          <w:rFonts w:ascii="Century Gothic" w:hAnsi="Century Gothic"/>
          <w:color w:val="3D3D3D"/>
          <w:sz w:val="20"/>
          <w:szCs w:val="20"/>
        </w:rPr>
      </w:pPr>
    </w:p>
    <w:p w14:paraId="7E7D0498" w14:textId="77777777" w:rsidR="00E80CDE" w:rsidRPr="00F205FA" w:rsidRDefault="00E80CDE" w:rsidP="00F205FA">
      <w:pPr>
        <w:widowControl w:val="0"/>
        <w:autoSpaceDE w:val="0"/>
        <w:autoSpaceDN w:val="0"/>
        <w:adjustRightInd w:val="0"/>
        <w:jc w:val="both"/>
        <w:rPr>
          <w:rFonts w:ascii="Century Gothic" w:hAnsi="Century Gothic"/>
          <w:color w:val="0E568C"/>
          <w:sz w:val="20"/>
          <w:szCs w:val="20"/>
        </w:rPr>
      </w:pPr>
      <w:r w:rsidRPr="00F205FA">
        <w:rPr>
          <w:rFonts w:ascii="Century Gothic" w:hAnsi="Century Gothic"/>
          <w:color w:val="000000"/>
          <w:sz w:val="20"/>
          <w:szCs w:val="20"/>
        </w:rPr>
        <w:t> </w:t>
      </w:r>
    </w:p>
    <w:p w14:paraId="1D262A7D" w14:textId="77777777" w:rsidR="00E80CDE" w:rsidRPr="00F92EBA" w:rsidRDefault="00E80CDE" w:rsidP="00F205FA">
      <w:pPr>
        <w:widowControl w:val="0"/>
        <w:autoSpaceDE w:val="0"/>
        <w:autoSpaceDN w:val="0"/>
        <w:adjustRightInd w:val="0"/>
        <w:jc w:val="both"/>
        <w:rPr>
          <w:rFonts w:ascii="Century Gothic" w:hAnsi="Century Gothic"/>
          <w:b/>
          <w:bCs/>
        </w:rPr>
      </w:pPr>
      <w:r w:rsidRPr="00F92EBA">
        <w:rPr>
          <w:rFonts w:ascii="Century Gothic" w:hAnsi="Century Gothic"/>
          <w:b/>
          <w:bCs/>
        </w:rPr>
        <w:t>Outcome 3: Consumer understanding</w:t>
      </w:r>
    </w:p>
    <w:p w14:paraId="5C38CD35"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205FA">
        <w:rPr>
          <w:rFonts w:ascii="Century Gothic" w:hAnsi="Century Gothic"/>
          <w:sz w:val="20"/>
          <w:szCs w:val="20"/>
        </w:rPr>
        <w:t> </w:t>
      </w:r>
    </w:p>
    <w:p w14:paraId="0A255541"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xml:space="preserve"> The questions in this section are based on information in Chapter 7 of the draft FCA non-Handbook guidance in Appendix 2 to </w:t>
      </w:r>
      <w:hyperlink r:id="rId12" w:history="1">
        <w:r w:rsidRPr="00F92EBA">
          <w:rPr>
            <w:rFonts w:ascii="Century Gothic" w:hAnsi="Century Gothic"/>
            <w:i/>
            <w:iCs/>
            <w:sz w:val="22"/>
            <w:szCs w:val="22"/>
          </w:rPr>
          <w:t>CP21/36</w:t>
        </w:r>
      </w:hyperlink>
      <w:r w:rsidRPr="00F92EBA">
        <w:rPr>
          <w:rFonts w:ascii="Century Gothic" w:hAnsi="Century Gothic"/>
          <w:sz w:val="22"/>
          <w:szCs w:val="22"/>
        </w:rPr>
        <w:t>.</w:t>
      </w:r>
    </w:p>
    <w:p w14:paraId="554460C6"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w:t>
      </w:r>
    </w:p>
    <w:p w14:paraId="3B4174AE"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w:t>
      </w:r>
    </w:p>
    <w:p w14:paraId="59260E80"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Acting in good faith</w:t>
      </w:r>
    </w:p>
    <w:p w14:paraId="240735CB" w14:textId="77777777" w:rsidR="00E80CDE" w:rsidRPr="00F205FA" w:rsidRDefault="00E80CDE" w:rsidP="00F92EBA">
      <w:pPr>
        <w:widowControl w:val="0"/>
        <w:autoSpaceDE w:val="0"/>
        <w:autoSpaceDN w:val="0"/>
        <w:adjustRightInd w:val="0"/>
        <w:jc w:val="both"/>
        <w:rPr>
          <w:rFonts w:ascii="Century Gothic" w:hAnsi="Century Gothic"/>
          <w:color w:val="3D3D3D"/>
          <w:sz w:val="20"/>
          <w:szCs w:val="20"/>
        </w:rPr>
      </w:pPr>
    </w:p>
    <w:tbl>
      <w:tblPr>
        <w:tblStyle w:val="TableGrid"/>
        <w:tblW w:w="5000" w:type="pct"/>
        <w:tblLook w:val="04A0" w:firstRow="1" w:lastRow="0" w:firstColumn="1" w:lastColumn="0" w:noHBand="0" w:noVBand="1"/>
      </w:tblPr>
      <w:tblGrid>
        <w:gridCol w:w="422"/>
        <w:gridCol w:w="2969"/>
        <w:gridCol w:w="3551"/>
        <w:gridCol w:w="3685"/>
        <w:gridCol w:w="1558"/>
        <w:gridCol w:w="1485"/>
      </w:tblGrid>
      <w:tr w:rsidR="000E4CFA" w:rsidRPr="00F205FA" w14:paraId="2D64BD44" w14:textId="6D7AD02A" w:rsidTr="008071B5">
        <w:tc>
          <w:tcPr>
            <w:tcW w:w="154" w:type="pct"/>
            <w:shd w:val="clear" w:color="auto" w:fill="009193"/>
          </w:tcPr>
          <w:p w14:paraId="43A778CC" w14:textId="77777777" w:rsidR="000E4CFA" w:rsidRPr="009736D6" w:rsidRDefault="000E4CFA" w:rsidP="000E4CFA">
            <w:pPr>
              <w:widowControl w:val="0"/>
              <w:autoSpaceDE w:val="0"/>
              <w:autoSpaceDN w:val="0"/>
              <w:adjustRightInd w:val="0"/>
              <w:jc w:val="both"/>
              <w:rPr>
                <w:rFonts w:ascii="Century Gothic" w:hAnsi="Century Gothic"/>
                <w:b/>
                <w:bCs/>
                <w:color w:val="FFFFFF" w:themeColor="background1"/>
                <w:sz w:val="20"/>
                <w:szCs w:val="20"/>
              </w:rPr>
            </w:pPr>
          </w:p>
        </w:tc>
        <w:tc>
          <w:tcPr>
            <w:tcW w:w="1086" w:type="pct"/>
            <w:shd w:val="clear" w:color="auto" w:fill="009193"/>
          </w:tcPr>
          <w:p w14:paraId="0AD211F7" w14:textId="77777777" w:rsidR="000E4CFA" w:rsidRPr="009736D6" w:rsidRDefault="000E4CFA" w:rsidP="000E4CFA">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99" w:type="pct"/>
            <w:shd w:val="clear" w:color="auto" w:fill="009193"/>
          </w:tcPr>
          <w:p w14:paraId="3807DAC4" w14:textId="77777777" w:rsidR="000E4CFA" w:rsidRPr="009736D6" w:rsidRDefault="000E4CFA" w:rsidP="000E4CFA">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348" w:type="pct"/>
            <w:shd w:val="clear" w:color="auto" w:fill="009193"/>
          </w:tcPr>
          <w:p w14:paraId="20606739" w14:textId="77777777" w:rsidR="000E4CFA" w:rsidRPr="009736D6" w:rsidRDefault="000E4CFA" w:rsidP="000E4CFA">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70" w:type="pct"/>
            <w:shd w:val="clear" w:color="auto" w:fill="009193"/>
          </w:tcPr>
          <w:p w14:paraId="03A0A2EB" w14:textId="7554C16C" w:rsidR="000E4CFA" w:rsidRPr="009736D6" w:rsidRDefault="000E4CFA" w:rsidP="000E4CFA">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1B90DD7C" w14:textId="4F8D3E80" w:rsidR="000E4CFA" w:rsidRPr="009736D6" w:rsidRDefault="000E4CFA" w:rsidP="000E4CFA">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0E4CFA" w:rsidRPr="00F205FA" w14:paraId="07CB2485" w14:textId="1F8DAC33" w:rsidTr="00F54A90">
        <w:tc>
          <w:tcPr>
            <w:tcW w:w="154" w:type="pct"/>
          </w:tcPr>
          <w:p w14:paraId="0CBD9F17" w14:textId="77777777" w:rsidR="000E4CFA" w:rsidRPr="0003511D" w:rsidRDefault="000E4CFA"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618CF079" w14:textId="77777777" w:rsidR="000E4CFA" w:rsidRPr="00F205FA" w:rsidRDefault="000E4CFA"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carried out (or is it intending to carry out) a gap analysis on all of its existing products/services (including closed products/services) comparing the current requirements to the proposed new requirements? </w:t>
            </w:r>
          </w:p>
        </w:tc>
        <w:tc>
          <w:tcPr>
            <w:tcW w:w="1299" w:type="pct"/>
          </w:tcPr>
          <w:p w14:paraId="76F237DB" w14:textId="56D4D1AE"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As indicated above, it is standard practice for us to ensure all products our clients have, are considered within the framework of the plan. We therefore already do this</w:t>
            </w:r>
          </w:p>
        </w:tc>
        <w:tc>
          <w:tcPr>
            <w:tcW w:w="1348" w:type="pct"/>
            <w:shd w:val="clear" w:color="auto" w:fill="D883FF"/>
          </w:tcPr>
          <w:p w14:paraId="4555CDF6" w14:textId="49F117A4"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6915B2F7" w14:textId="77777777" w:rsidR="000E4CFA" w:rsidRDefault="000E4CFA"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1913E550" w14:textId="77777777" w:rsidR="000E4CFA" w:rsidRDefault="000E4CFA" w:rsidP="00F205FA">
            <w:pPr>
              <w:widowControl w:val="0"/>
              <w:autoSpaceDE w:val="0"/>
              <w:autoSpaceDN w:val="0"/>
              <w:adjustRightInd w:val="0"/>
              <w:jc w:val="both"/>
              <w:rPr>
                <w:rFonts w:ascii="Century Gothic" w:hAnsi="Century Gothic"/>
                <w:color w:val="000000"/>
                <w:sz w:val="20"/>
                <w:szCs w:val="20"/>
              </w:rPr>
            </w:pPr>
          </w:p>
        </w:tc>
      </w:tr>
      <w:tr w:rsidR="000E4CFA" w:rsidRPr="00F205FA" w14:paraId="6693BCBD" w14:textId="2B50FE2A" w:rsidTr="00571652">
        <w:tc>
          <w:tcPr>
            <w:tcW w:w="154" w:type="pct"/>
          </w:tcPr>
          <w:p w14:paraId="1744C71A" w14:textId="77777777" w:rsidR="000E4CFA" w:rsidRPr="0003511D" w:rsidRDefault="000E4CFA"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4497008B" w14:textId="77777777" w:rsidR="000E4CFA" w:rsidRPr="00F205FA" w:rsidRDefault="000E4CFA"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In its communications and interactions with customers, has the firm presented </w:t>
            </w:r>
            <w:r w:rsidRPr="00F205FA">
              <w:rPr>
                <w:rFonts w:ascii="Century Gothic" w:hAnsi="Century Gothic"/>
                <w:color w:val="000000"/>
                <w:sz w:val="20"/>
                <w:szCs w:val="20"/>
              </w:rPr>
              <w:lastRenderedPageBreak/>
              <w:t>information in an even-handed way that properly presents the benefits and the risks? For example, key terms should not be buried in documents the firm knows a customer is unlikely to read.</w:t>
            </w:r>
          </w:p>
        </w:tc>
        <w:tc>
          <w:tcPr>
            <w:tcW w:w="1299" w:type="pct"/>
          </w:tcPr>
          <w:p w14:paraId="6FFCB500" w14:textId="5C91D393"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 xml:space="preserve">We are of the view that our client facing material and communications, while good, </w:t>
            </w:r>
            <w:r>
              <w:rPr>
                <w:rFonts w:ascii="Century Gothic" w:hAnsi="Century Gothic"/>
                <w:color w:val="000000"/>
                <w:sz w:val="20"/>
                <w:szCs w:val="20"/>
              </w:rPr>
              <w:lastRenderedPageBreak/>
              <w:t>leaves something to be desired regarding clarity, value add and transparency</w:t>
            </w:r>
          </w:p>
        </w:tc>
        <w:tc>
          <w:tcPr>
            <w:tcW w:w="1348" w:type="pct"/>
            <w:shd w:val="clear" w:color="auto" w:fill="FF7E79"/>
          </w:tcPr>
          <w:p w14:paraId="4CB8BF67" w14:textId="62E232C0" w:rsidR="000E4CFA" w:rsidRPr="00F205FA" w:rsidRDefault="00571652" w:rsidP="00F205FA">
            <w:pPr>
              <w:widowControl w:val="0"/>
              <w:autoSpaceDE w:val="0"/>
              <w:autoSpaceDN w:val="0"/>
              <w:adjustRightInd w:val="0"/>
              <w:jc w:val="both"/>
              <w:rPr>
                <w:rFonts w:ascii="Century Gothic" w:hAnsi="Century Gothic"/>
                <w:color w:val="000000"/>
                <w:sz w:val="20"/>
                <w:szCs w:val="20"/>
              </w:rPr>
            </w:pPr>
            <w:r w:rsidRPr="00F54A90">
              <w:rPr>
                <w:rFonts w:ascii="Century Gothic" w:hAnsi="Century Gothic"/>
                <w:color w:val="000000" w:themeColor="text1"/>
                <w:sz w:val="20"/>
                <w:szCs w:val="20"/>
                <w:u w:val="single"/>
              </w:rPr>
              <w:lastRenderedPageBreak/>
              <w:t>Action:</w:t>
            </w:r>
            <w:r>
              <w:rPr>
                <w:rFonts w:ascii="Century Gothic" w:hAnsi="Century Gothic"/>
                <w:color w:val="000000" w:themeColor="text1"/>
                <w:sz w:val="20"/>
                <w:szCs w:val="20"/>
                <w:u w:val="single"/>
              </w:rPr>
              <w:t xml:space="preserve"> </w:t>
            </w:r>
            <w:r w:rsidR="000E4CFA">
              <w:rPr>
                <w:rFonts w:ascii="Century Gothic" w:hAnsi="Century Gothic"/>
                <w:color w:val="000000"/>
                <w:sz w:val="20"/>
                <w:szCs w:val="20"/>
              </w:rPr>
              <w:t xml:space="preserve">We will conduct a route and branch review of all client facing material under our control to ensure </w:t>
            </w:r>
            <w:r w:rsidR="000E4CFA">
              <w:rPr>
                <w:rFonts w:ascii="Century Gothic" w:hAnsi="Century Gothic"/>
                <w:color w:val="000000"/>
                <w:sz w:val="20"/>
                <w:szCs w:val="20"/>
              </w:rPr>
              <w:lastRenderedPageBreak/>
              <w:t>it does deliver on transparency and clarity</w:t>
            </w:r>
          </w:p>
        </w:tc>
        <w:tc>
          <w:tcPr>
            <w:tcW w:w="570" w:type="pct"/>
            <w:shd w:val="clear" w:color="auto" w:fill="auto"/>
            <w:vAlign w:val="center"/>
          </w:tcPr>
          <w:p w14:paraId="3A04A0BE" w14:textId="6431E7FF" w:rsidR="000E4CFA" w:rsidRDefault="00571652" w:rsidP="00571652">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lastRenderedPageBreak/>
              <w:t>31/7/23</w:t>
            </w:r>
          </w:p>
        </w:tc>
        <w:tc>
          <w:tcPr>
            <w:tcW w:w="543" w:type="pct"/>
            <w:shd w:val="clear" w:color="auto" w:fill="auto"/>
            <w:vAlign w:val="center"/>
          </w:tcPr>
          <w:p w14:paraId="5D334B67" w14:textId="77777777" w:rsidR="000E4CFA" w:rsidRDefault="000E4CFA" w:rsidP="00571652">
            <w:pPr>
              <w:widowControl w:val="0"/>
              <w:autoSpaceDE w:val="0"/>
              <w:autoSpaceDN w:val="0"/>
              <w:adjustRightInd w:val="0"/>
              <w:jc w:val="center"/>
              <w:rPr>
                <w:rFonts w:ascii="Century Gothic" w:hAnsi="Century Gothic"/>
                <w:color w:val="000000"/>
                <w:sz w:val="20"/>
                <w:szCs w:val="20"/>
              </w:rPr>
            </w:pPr>
          </w:p>
        </w:tc>
      </w:tr>
      <w:tr w:rsidR="000E4CFA" w:rsidRPr="00F205FA" w14:paraId="55506586" w14:textId="13E08676" w:rsidTr="00571652">
        <w:tc>
          <w:tcPr>
            <w:tcW w:w="154" w:type="pct"/>
          </w:tcPr>
          <w:p w14:paraId="4CBC9532" w14:textId="77777777" w:rsidR="000E4CFA" w:rsidRPr="0003511D" w:rsidRDefault="000E4CFA"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79B486A3" w14:textId="77777777" w:rsidR="000E4CFA" w:rsidRPr="00F205FA" w:rsidRDefault="000E4CFA"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Has the firm adopted good practices that generally enhance the clarity of communications and, where possible, acted to make communications more effective? For example, by:</w:t>
            </w:r>
          </w:p>
        </w:tc>
        <w:tc>
          <w:tcPr>
            <w:tcW w:w="1299" w:type="pct"/>
            <w:shd w:val="clear" w:color="auto" w:fill="BFBFBF" w:themeFill="background1" w:themeFillShade="BF"/>
          </w:tcPr>
          <w:p w14:paraId="1D9E1580" w14:textId="77777777" w:rsidR="000E4CFA" w:rsidRPr="00F205FA" w:rsidRDefault="000E4CFA" w:rsidP="00F205FA">
            <w:pPr>
              <w:widowControl w:val="0"/>
              <w:autoSpaceDE w:val="0"/>
              <w:autoSpaceDN w:val="0"/>
              <w:adjustRightInd w:val="0"/>
              <w:jc w:val="both"/>
              <w:rPr>
                <w:rFonts w:ascii="Century Gothic" w:hAnsi="Century Gothic"/>
                <w:color w:val="000000"/>
                <w:sz w:val="20"/>
                <w:szCs w:val="20"/>
              </w:rPr>
            </w:pPr>
          </w:p>
        </w:tc>
        <w:tc>
          <w:tcPr>
            <w:tcW w:w="1348" w:type="pct"/>
            <w:shd w:val="clear" w:color="auto" w:fill="BFBFBF" w:themeFill="background1" w:themeFillShade="BF"/>
          </w:tcPr>
          <w:p w14:paraId="54AB93C2" w14:textId="77777777" w:rsidR="000E4CFA" w:rsidRPr="00F205FA" w:rsidRDefault="000E4CFA" w:rsidP="00F205FA">
            <w:pPr>
              <w:widowControl w:val="0"/>
              <w:autoSpaceDE w:val="0"/>
              <w:autoSpaceDN w:val="0"/>
              <w:adjustRightInd w:val="0"/>
              <w:jc w:val="both"/>
              <w:rPr>
                <w:rFonts w:ascii="Century Gothic" w:hAnsi="Century Gothic"/>
                <w:color w:val="000000"/>
                <w:sz w:val="20"/>
                <w:szCs w:val="20"/>
              </w:rPr>
            </w:pPr>
          </w:p>
        </w:tc>
        <w:tc>
          <w:tcPr>
            <w:tcW w:w="570" w:type="pct"/>
            <w:shd w:val="clear" w:color="auto" w:fill="BFBFBF" w:themeFill="background1" w:themeFillShade="BF"/>
          </w:tcPr>
          <w:p w14:paraId="72B12A55" w14:textId="77777777" w:rsidR="000E4CFA" w:rsidRPr="00F205FA" w:rsidRDefault="000E4CFA"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BFBFBF" w:themeFill="background1" w:themeFillShade="BF"/>
          </w:tcPr>
          <w:p w14:paraId="279320C1" w14:textId="77777777" w:rsidR="000E4CFA" w:rsidRPr="00F205FA" w:rsidRDefault="000E4CFA" w:rsidP="00F205FA">
            <w:pPr>
              <w:widowControl w:val="0"/>
              <w:autoSpaceDE w:val="0"/>
              <w:autoSpaceDN w:val="0"/>
              <w:adjustRightInd w:val="0"/>
              <w:jc w:val="both"/>
              <w:rPr>
                <w:rFonts w:ascii="Century Gothic" w:hAnsi="Century Gothic"/>
                <w:color w:val="000000"/>
                <w:sz w:val="20"/>
                <w:szCs w:val="20"/>
              </w:rPr>
            </w:pPr>
          </w:p>
        </w:tc>
      </w:tr>
      <w:tr w:rsidR="00571652" w:rsidRPr="00F205FA" w14:paraId="41081542" w14:textId="525C5551" w:rsidTr="00571652">
        <w:tc>
          <w:tcPr>
            <w:tcW w:w="154" w:type="pct"/>
          </w:tcPr>
          <w:p w14:paraId="08539CAD" w14:textId="77777777" w:rsidR="00571652" w:rsidRPr="0003511D" w:rsidRDefault="00571652" w:rsidP="00571652">
            <w:pPr>
              <w:pStyle w:val="ListParagraph"/>
              <w:widowControl w:val="0"/>
              <w:numPr>
                <w:ilvl w:val="0"/>
                <w:numId w:val="11"/>
              </w:numPr>
              <w:autoSpaceDE w:val="0"/>
              <w:autoSpaceDN w:val="0"/>
              <w:adjustRightInd w:val="0"/>
              <w:jc w:val="both"/>
              <w:rPr>
                <w:rFonts w:ascii="Century Gothic" w:hAnsi="Century Gothic"/>
                <w:color w:val="000000"/>
                <w:sz w:val="20"/>
                <w:szCs w:val="20"/>
              </w:rPr>
            </w:pPr>
          </w:p>
        </w:tc>
        <w:tc>
          <w:tcPr>
            <w:tcW w:w="1086" w:type="pct"/>
          </w:tcPr>
          <w:p w14:paraId="0AAE47E8" w14:textId="77777777" w:rsidR="00571652" w:rsidRPr="00F205FA" w:rsidRDefault="00571652" w:rsidP="00571652">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layering information. Is key information provided upfront with cross-references or links to further detail? This can be particularly effective online;</w:t>
            </w:r>
          </w:p>
        </w:tc>
        <w:tc>
          <w:tcPr>
            <w:tcW w:w="1299" w:type="pct"/>
          </w:tcPr>
          <w:p w14:paraId="5B094574" w14:textId="5A19F491" w:rsidR="00571652" w:rsidRPr="00F205FA"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35</w:t>
            </w:r>
          </w:p>
        </w:tc>
        <w:tc>
          <w:tcPr>
            <w:tcW w:w="1348" w:type="pct"/>
            <w:shd w:val="clear" w:color="auto" w:fill="FF7E79"/>
          </w:tcPr>
          <w:p w14:paraId="56AD9F8D" w14:textId="77777777" w:rsidR="00571652"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35</w:t>
            </w:r>
          </w:p>
          <w:p w14:paraId="78DFE1CC" w14:textId="77777777" w:rsidR="00A71C53" w:rsidRDefault="00A71C53" w:rsidP="00571652">
            <w:pPr>
              <w:widowControl w:val="0"/>
              <w:autoSpaceDE w:val="0"/>
              <w:autoSpaceDN w:val="0"/>
              <w:adjustRightInd w:val="0"/>
              <w:jc w:val="both"/>
              <w:rPr>
                <w:rFonts w:ascii="Century Gothic" w:hAnsi="Century Gothic"/>
                <w:color w:val="000000"/>
                <w:sz w:val="20"/>
                <w:szCs w:val="20"/>
              </w:rPr>
            </w:pPr>
          </w:p>
          <w:p w14:paraId="323FEBD2" w14:textId="77777777" w:rsidR="00A71C53" w:rsidRDefault="00A71C53" w:rsidP="00571652">
            <w:pPr>
              <w:widowControl w:val="0"/>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u w:val="single"/>
              </w:rPr>
              <w:t>Outcomes</w:t>
            </w:r>
            <w:r>
              <w:rPr>
                <w:rFonts w:ascii="Century Gothic" w:hAnsi="Century Gothic"/>
                <w:color w:val="000000"/>
                <w:sz w:val="20"/>
                <w:szCs w:val="20"/>
              </w:rPr>
              <w:t>:</w:t>
            </w:r>
          </w:p>
          <w:p w14:paraId="0DBA597F" w14:textId="5CD88F83" w:rsidR="00A71C53" w:rsidRPr="00A71C53" w:rsidRDefault="00A71C53" w:rsidP="00A71C53">
            <w:pPr>
              <w:pStyle w:val="ListParagraph"/>
              <w:widowControl w:val="0"/>
              <w:numPr>
                <w:ilvl w:val="0"/>
                <w:numId w:val="16"/>
              </w:numPr>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rPr>
              <w:t>TOB enhanced with more layering</w:t>
            </w:r>
          </w:p>
        </w:tc>
        <w:tc>
          <w:tcPr>
            <w:tcW w:w="570" w:type="pct"/>
            <w:shd w:val="clear" w:color="auto" w:fill="auto"/>
            <w:vAlign w:val="center"/>
          </w:tcPr>
          <w:p w14:paraId="73C7837B" w14:textId="1B1745A0" w:rsidR="00571652" w:rsidRDefault="00571652" w:rsidP="00571652">
            <w:pPr>
              <w:widowControl w:val="0"/>
              <w:autoSpaceDE w:val="0"/>
              <w:autoSpaceDN w:val="0"/>
              <w:adjustRightInd w:val="0"/>
              <w:jc w:val="center"/>
              <w:rPr>
                <w:rFonts w:ascii="Century Gothic" w:hAnsi="Century Gothic"/>
                <w:color w:val="000000"/>
                <w:sz w:val="20"/>
                <w:szCs w:val="20"/>
              </w:rPr>
            </w:pPr>
            <w:r w:rsidRPr="006D75A9">
              <w:rPr>
                <w:rFonts w:ascii="Century Gothic" w:hAnsi="Century Gothic"/>
                <w:color w:val="000000"/>
                <w:sz w:val="20"/>
                <w:szCs w:val="20"/>
              </w:rPr>
              <w:t>31/7/23</w:t>
            </w:r>
          </w:p>
        </w:tc>
        <w:tc>
          <w:tcPr>
            <w:tcW w:w="543" w:type="pct"/>
            <w:shd w:val="clear" w:color="auto" w:fill="auto"/>
          </w:tcPr>
          <w:p w14:paraId="3B41F006" w14:textId="77777777" w:rsidR="00571652" w:rsidRDefault="00571652" w:rsidP="00571652">
            <w:pPr>
              <w:widowControl w:val="0"/>
              <w:autoSpaceDE w:val="0"/>
              <w:autoSpaceDN w:val="0"/>
              <w:adjustRightInd w:val="0"/>
              <w:jc w:val="both"/>
              <w:rPr>
                <w:rFonts w:ascii="Century Gothic" w:hAnsi="Century Gothic"/>
                <w:color w:val="000000"/>
                <w:sz w:val="20"/>
                <w:szCs w:val="20"/>
              </w:rPr>
            </w:pPr>
          </w:p>
        </w:tc>
      </w:tr>
      <w:tr w:rsidR="00571652" w:rsidRPr="00F205FA" w14:paraId="1CC74072" w14:textId="6BA1E9B9" w:rsidTr="00571652">
        <w:tc>
          <w:tcPr>
            <w:tcW w:w="154" w:type="pct"/>
          </w:tcPr>
          <w:p w14:paraId="6E2460B0" w14:textId="77777777" w:rsidR="00571652" w:rsidRPr="0003511D" w:rsidRDefault="00571652" w:rsidP="00571652">
            <w:pPr>
              <w:pStyle w:val="ListParagraph"/>
              <w:widowControl w:val="0"/>
              <w:numPr>
                <w:ilvl w:val="0"/>
                <w:numId w:val="11"/>
              </w:numPr>
              <w:autoSpaceDE w:val="0"/>
              <w:autoSpaceDN w:val="0"/>
              <w:adjustRightInd w:val="0"/>
              <w:jc w:val="both"/>
              <w:rPr>
                <w:rFonts w:ascii="Century Gothic" w:hAnsi="Century Gothic"/>
                <w:color w:val="000000"/>
                <w:sz w:val="20"/>
                <w:szCs w:val="20"/>
              </w:rPr>
            </w:pPr>
          </w:p>
        </w:tc>
        <w:tc>
          <w:tcPr>
            <w:tcW w:w="1086" w:type="pct"/>
          </w:tcPr>
          <w:p w14:paraId="049E265E" w14:textId="77777777" w:rsidR="00571652" w:rsidRPr="00F205FA" w:rsidRDefault="00571652" w:rsidP="00571652">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making communications engaging. Is the key information easy to identify? For example, by means of headings and layout, bullet points, display and font attributes of text. Design devices such as </w:t>
            </w:r>
            <w:r w:rsidRPr="00F205FA">
              <w:rPr>
                <w:rFonts w:ascii="Century Gothic" w:hAnsi="Century Gothic"/>
                <w:color w:val="000000"/>
                <w:sz w:val="20"/>
                <w:szCs w:val="20"/>
              </w:rPr>
              <w:lastRenderedPageBreak/>
              <w:t>tables, graphs, diagrams, graphics, audio-visuals and interactive media can also improve the effectiveness of communications by making them more engaging;</w:t>
            </w:r>
          </w:p>
        </w:tc>
        <w:tc>
          <w:tcPr>
            <w:tcW w:w="1299" w:type="pct"/>
          </w:tcPr>
          <w:p w14:paraId="4232A350" w14:textId="5945B632" w:rsidR="00571652" w:rsidRPr="00F205FA"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See 35</w:t>
            </w:r>
          </w:p>
        </w:tc>
        <w:tc>
          <w:tcPr>
            <w:tcW w:w="1348" w:type="pct"/>
            <w:shd w:val="clear" w:color="auto" w:fill="FF7E79"/>
          </w:tcPr>
          <w:p w14:paraId="0BD5CDBA" w14:textId="77777777" w:rsidR="00571652"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35</w:t>
            </w:r>
          </w:p>
          <w:p w14:paraId="13FE4CC9" w14:textId="77777777" w:rsidR="00A71C53" w:rsidRDefault="00A71C53" w:rsidP="00571652">
            <w:pPr>
              <w:widowControl w:val="0"/>
              <w:autoSpaceDE w:val="0"/>
              <w:autoSpaceDN w:val="0"/>
              <w:adjustRightInd w:val="0"/>
              <w:jc w:val="both"/>
              <w:rPr>
                <w:rFonts w:ascii="Century Gothic" w:hAnsi="Century Gothic"/>
                <w:color w:val="000000"/>
                <w:sz w:val="20"/>
                <w:szCs w:val="20"/>
              </w:rPr>
            </w:pPr>
          </w:p>
          <w:p w14:paraId="38E21F97" w14:textId="77777777" w:rsidR="00A71C53" w:rsidRDefault="00A71C53" w:rsidP="00A71C53">
            <w:pPr>
              <w:widowControl w:val="0"/>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u w:val="single"/>
              </w:rPr>
              <w:t>Outcomes</w:t>
            </w:r>
            <w:r>
              <w:rPr>
                <w:rFonts w:ascii="Century Gothic" w:hAnsi="Century Gothic"/>
                <w:color w:val="000000"/>
                <w:sz w:val="20"/>
                <w:szCs w:val="20"/>
              </w:rPr>
              <w:t>:</w:t>
            </w:r>
          </w:p>
          <w:p w14:paraId="2BB012A0" w14:textId="69B17665" w:rsidR="00A71C53" w:rsidRPr="00A71C53" w:rsidRDefault="00A71C53" w:rsidP="00A71C53">
            <w:pPr>
              <w:pStyle w:val="ListParagraph"/>
              <w:widowControl w:val="0"/>
              <w:numPr>
                <w:ilvl w:val="0"/>
                <w:numId w:val="16"/>
              </w:numPr>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rPr>
              <w:t>TOB reviewed and found to be clear transparent. Some words changed to make even more so.</w:t>
            </w:r>
          </w:p>
        </w:tc>
        <w:tc>
          <w:tcPr>
            <w:tcW w:w="570" w:type="pct"/>
            <w:shd w:val="clear" w:color="auto" w:fill="auto"/>
            <w:vAlign w:val="center"/>
          </w:tcPr>
          <w:p w14:paraId="0E1460C4" w14:textId="66D6C74A" w:rsidR="00571652" w:rsidRDefault="00571652" w:rsidP="00571652">
            <w:pPr>
              <w:widowControl w:val="0"/>
              <w:autoSpaceDE w:val="0"/>
              <w:autoSpaceDN w:val="0"/>
              <w:adjustRightInd w:val="0"/>
              <w:jc w:val="center"/>
              <w:rPr>
                <w:rFonts w:ascii="Century Gothic" w:hAnsi="Century Gothic"/>
                <w:color w:val="000000"/>
                <w:sz w:val="20"/>
                <w:szCs w:val="20"/>
              </w:rPr>
            </w:pPr>
            <w:r w:rsidRPr="006D75A9">
              <w:rPr>
                <w:rFonts w:ascii="Century Gothic" w:hAnsi="Century Gothic"/>
                <w:color w:val="000000"/>
                <w:sz w:val="20"/>
                <w:szCs w:val="20"/>
              </w:rPr>
              <w:t>31/7/23</w:t>
            </w:r>
          </w:p>
        </w:tc>
        <w:tc>
          <w:tcPr>
            <w:tcW w:w="543" w:type="pct"/>
            <w:shd w:val="clear" w:color="auto" w:fill="auto"/>
          </w:tcPr>
          <w:p w14:paraId="3D904C5A" w14:textId="77777777" w:rsidR="00571652" w:rsidRDefault="00571652" w:rsidP="00571652">
            <w:pPr>
              <w:widowControl w:val="0"/>
              <w:autoSpaceDE w:val="0"/>
              <w:autoSpaceDN w:val="0"/>
              <w:adjustRightInd w:val="0"/>
              <w:jc w:val="both"/>
              <w:rPr>
                <w:rFonts w:ascii="Century Gothic" w:hAnsi="Century Gothic"/>
                <w:color w:val="000000"/>
                <w:sz w:val="20"/>
                <w:szCs w:val="20"/>
              </w:rPr>
            </w:pPr>
          </w:p>
        </w:tc>
      </w:tr>
      <w:tr w:rsidR="00571652" w:rsidRPr="00F205FA" w14:paraId="126E5D8A" w14:textId="63CDF322" w:rsidTr="00571652">
        <w:tc>
          <w:tcPr>
            <w:tcW w:w="154" w:type="pct"/>
          </w:tcPr>
          <w:p w14:paraId="2300115C" w14:textId="77777777" w:rsidR="00571652" w:rsidRPr="0003511D" w:rsidRDefault="00571652" w:rsidP="00571652">
            <w:pPr>
              <w:pStyle w:val="ListParagraph"/>
              <w:widowControl w:val="0"/>
              <w:numPr>
                <w:ilvl w:val="0"/>
                <w:numId w:val="11"/>
              </w:numPr>
              <w:autoSpaceDE w:val="0"/>
              <w:autoSpaceDN w:val="0"/>
              <w:adjustRightInd w:val="0"/>
              <w:jc w:val="both"/>
              <w:rPr>
                <w:rFonts w:ascii="Century Gothic" w:hAnsi="Century Gothic"/>
                <w:color w:val="000000"/>
                <w:sz w:val="20"/>
                <w:szCs w:val="20"/>
              </w:rPr>
            </w:pPr>
          </w:p>
        </w:tc>
        <w:tc>
          <w:tcPr>
            <w:tcW w:w="1086" w:type="pct"/>
          </w:tcPr>
          <w:p w14:paraId="54A6B5E3" w14:textId="77777777" w:rsidR="00571652" w:rsidRPr="00F205FA" w:rsidRDefault="00571652" w:rsidP="00571652">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making communications relevant. Has the firm included the appropriate level of detail for each communication and avoided unnecessary disclaimers?;</w:t>
            </w:r>
          </w:p>
        </w:tc>
        <w:tc>
          <w:tcPr>
            <w:tcW w:w="1299" w:type="pct"/>
          </w:tcPr>
          <w:p w14:paraId="1A9C9989" w14:textId="7BC0C92F" w:rsidR="00571652" w:rsidRPr="00F205FA"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35</w:t>
            </w:r>
          </w:p>
        </w:tc>
        <w:tc>
          <w:tcPr>
            <w:tcW w:w="1348" w:type="pct"/>
            <w:shd w:val="clear" w:color="auto" w:fill="FF7E79"/>
          </w:tcPr>
          <w:p w14:paraId="04BAEEF8" w14:textId="4D833D93" w:rsidR="00571652" w:rsidRPr="00F205FA"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35</w:t>
            </w:r>
          </w:p>
        </w:tc>
        <w:tc>
          <w:tcPr>
            <w:tcW w:w="570" w:type="pct"/>
            <w:shd w:val="clear" w:color="auto" w:fill="auto"/>
            <w:vAlign w:val="center"/>
          </w:tcPr>
          <w:p w14:paraId="73EECCDE" w14:textId="32757DBA" w:rsidR="00571652" w:rsidRDefault="00571652" w:rsidP="00571652">
            <w:pPr>
              <w:widowControl w:val="0"/>
              <w:autoSpaceDE w:val="0"/>
              <w:autoSpaceDN w:val="0"/>
              <w:adjustRightInd w:val="0"/>
              <w:jc w:val="center"/>
              <w:rPr>
                <w:rFonts w:ascii="Century Gothic" w:hAnsi="Century Gothic"/>
                <w:color w:val="000000"/>
                <w:sz w:val="20"/>
                <w:szCs w:val="20"/>
              </w:rPr>
            </w:pPr>
            <w:r w:rsidRPr="0012127E">
              <w:rPr>
                <w:rFonts w:ascii="Century Gothic" w:hAnsi="Century Gothic"/>
                <w:color w:val="000000"/>
                <w:sz w:val="20"/>
                <w:szCs w:val="20"/>
              </w:rPr>
              <w:t>31/7/23</w:t>
            </w:r>
          </w:p>
        </w:tc>
        <w:tc>
          <w:tcPr>
            <w:tcW w:w="543" w:type="pct"/>
            <w:shd w:val="clear" w:color="auto" w:fill="auto"/>
          </w:tcPr>
          <w:p w14:paraId="6EF54267" w14:textId="77777777" w:rsidR="00571652" w:rsidRDefault="00571652" w:rsidP="00571652">
            <w:pPr>
              <w:widowControl w:val="0"/>
              <w:autoSpaceDE w:val="0"/>
              <w:autoSpaceDN w:val="0"/>
              <w:adjustRightInd w:val="0"/>
              <w:jc w:val="both"/>
              <w:rPr>
                <w:rFonts w:ascii="Century Gothic" w:hAnsi="Century Gothic"/>
                <w:color w:val="000000"/>
                <w:sz w:val="20"/>
                <w:szCs w:val="20"/>
              </w:rPr>
            </w:pPr>
          </w:p>
        </w:tc>
      </w:tr>
      <w:tr w:rsidR="00571652" w:rsidRPr="00F205FA" w14:paraId="6F3B4DB9" w14:textId="52016E91" w:rsidTr="00571652">
        <w:tc>
          <w:tcPr>
            <w:tcW w:w="154" w:type="pct"/>
          </w:tcPr>
          <w:p w14:paraId="2F072883" w14:textId="77777777" w:rsidR="00571652" w:rsidRPr="0003511D" w:rsidRDefault="00571652" w:rsidP="00571652">
            <w:pPr>
              <w:pStyle w:val="ListParagraph"/>
              <w:widowControl w:val="0"/>
              <w:numPr>
                <w:ilvl w:val="0"/>
                <w:numId w:val="11"/>
              </w:numPr>
              <w:autoSpaceDE w:val="0"/>
              <w:autoSpaceDN w:val="0"/>
              <w:adjustRightInd w:val="0"/>
              <w:jc w:val="both"/>
              <w:rPr>
                <w:rFonts w:ascii="Century Gothic" w:hAnsi="Century Gothic"/>
                <w:color w:val="000000"/>
                <w:sz w:val="20"/>
                <w:szCs w:val="20"/>
              </w:rPr>
            </w:pPr>
          </w:p>
        </w:tc>
        <w:tc>
          <w:tcPr>
            <w:tcW w:w="1086" w:type="pct"/>
          </w:tcPr>
          <w:p w14:paraId="40A9F7F7" w14:textId="77777777" w:rsidR="00571652" w:rsidRPr="00F205FA" w:rsidRDefault="00571652" w:rsidP="00571652">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making communications simple. Does the communication avoid using jargon or technical terms where possible? Where unavoidable, firms should explain the meaning of key terms in plain and intelligible language that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are likely to understand; and</w:t>
            </w:r>
          </w:p>
        </w:tc>
        <w:tc>
          <w:tcPr>
            <w:tcW w:w="1299" w:type="pct"/>
          </w:tcPr>
          <w:p w14:paraId="539A986B" w14:textId="2E83C062" w:rsidR="00571652" w:rsidRPr="00F205FA"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35</w:t>
            </w:r>
          </w:p>
        </w:tc>
        <w:tc>
          <w:tcPr>
            <w:tcW w:w="1348" w:type="pct"/>
            <w:shd w:val="clear" w:color="auto" w:fill="FF7E79"/>
          </w:tcPr>
          <w:p w14:paraId="6CD62AF8" w14:textId="67F51891" w:rsidR="00571652" w:rsidRPr="00F205FA"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35</w:t>
            </w:r>
          </w:p>
        </w:tc>
        <w:tc>
          <w:tcPr>
            <w:tcW w:w="570" w:type="pct"/>
            <w:shd w:val="clear" w:color="auto" w:fill="auto"/>
            <w:vAlign w:val="center"/>
          </w:tcPr>
          <w:p w14:paraId="5EAA4E53" w14:textId="60650CFA" w:rsidR="00571652" w:rsidRDefault="00571652" w:rsidP="00571652">
            <w:pPr>
              <w:widowControl w:val="0"/>
              <w:autoSpaceDE w:val="0"/>
              <w:autoSpaceDN w:val="0"/>
              <w:adjustRightInd w:val="0"/>
              <w:jc w:val="center"/>
              <w:rPr>
                <w:rFonts w:ascii="Century Gothic" w:hAnsi="Century Gothic"/>
                <w:color w:val="000000"/>
                <w:sz w:val="20"/>
                <w:szCs w:val="20"/>
              </w:rPr>
            </w:pPr>
            <w:r w:rsidRPr="0012127E">
              <w:rPr>
                <w:rFonts w:ascii="Century Gothic" w:hAnsi="Century Gothic"/>
                <w:color w:val="000000"/>
                <w:sz w:val="20"/>
                <w:szCs w:val="20"/>
              </w:rPr>
              <w:t>31/7/23</w:t>
            </w:r>
          </w:p>
        </w:tc>
        <w:tc>
          <w:tcPr>
            <w:tcW w:w="543" w:type="pct"/>
            <w:shd w:val="clear" w:color="auto" w:fill="auto"/>
          </w:tcPr>
          <w:p w14:paraId="1BFB81FA" w14:textId="77777777" w:rsidR="00571652" w:rsidRDefault="00571652" w:rsidP="00571652">
            <w:pPr>
              <w:widowControl w:val="0"/>
              <w:autoSpaceDE w:val="0"/>
              <w:autoSpaceDN w:val="0"/>
              <w:adjustRightInd w:val="0"/>
              <w:jc w:val="both"/>
              <w:rPr>
                <w:rFonts w:ascii="Century Gothic" w:hAnsi="Century Gothic"/>
                <w:color w:val="000000"/>
                <w:sz w:val="20"/>
                <w:szCs w:val="20"/>
              </w:rPr>
            </w:pPr>
          </w:p>
        </w:tc>
      </w:tr>
      <w:tr w:rsidR="000E4CFA" w:rsidRPr="00F205FA" w14:paraId="09818D30" w14:textId="1AB60A5F" w:rsidTr="00571652">
        <w:tc>
          <w:tcPr>
            <w:tcW w:w="154" w:type="pct"/>
          </w:tcPr>
          <w:p w14:paraId="5121A61F" w14:textId="77777777" w:rsidR="000E4CFA" w:rsidRPr="0003511D" w:rsidRDefault="000E4CFA" w:rsidP="0003511D">
            <w:pPr>
              <w:pStyle w:val="ListParagraph"/>
              <w:widowControl w:val="0"/>
              <w:numPr>
                <w:ilvl w:val="0"/>
                <w:numId w:val="11"/>
              </w:numPr>
              <w:autoSpaceDE w:val="0"/>
              <w:autoSpaceDN w:val="0"/>
              <w:adjustRightInd w:val="0"/>
              <w:jc w:val="both"/>
              <w:rPr>
                <w:rFonts w:ascii="Century Gothic" w:hAnsi="Century Gothic"/>
                <w:color w:val="000000"/>
                <w:sz w:val="20"/>
                <w:szCs w:val="20"/>
              </w:rPr>
            </w:pPr>
          </w:p>
        </w:tc>
        <w:tc>
          <w:tcPr>
            <w:tcW w:w="1086" w:type="pct"/>
          </w:tcPr>
          <w:p w14:paraId="12EECD1B" w14:textId="77777777" w:rsidR="000E4CFA" w:rsidRPr="00F205FA" w:rsidRDefault="000E4CFA"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making communications timely. Has the firm communicated with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in a timely manner and at appropriate touch points throughout the product lifecycle, giving them an appropriate opportunity to take in the information and, where relevant, assess their options?</w:t>
            </w:r>
          </w:p>
        </w:tc>
        <w:tc>
          <w:tcPr>
            <w:tcW w:w="1299" w:type="pct"/>
          </w:tcPr>
          <w:p w14:paraId="6E3F301D" w14:textId="08E12E60"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348" w:type="pct"/>
            <w:shd w:val="clear" w:color="auto" w:fill="D883FF"/>
          </w:tcPr>
          <w:p w14:paraId="0925C84B" w14:textId="5F73CE47"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7857247B" w14:textId="77777777" w:rsidR="000E4CFA" w:rsidRDefault="000E4CFA"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54B89AFA" w14:textId="77777777" w:rsidR="000E4CFA" w:rsidRDefault="000E4CFA" w:rsidP="00F205FA">
            <w:pPr>
              <w:widowControl w:val="0"/>
              <w:autoSpaceDE w:val="0"/>
              <w:autoSpaceDN w:val="0"/>
              <w:adjustRightInd w:val="0"/>
              <w:jc w:val="both"/>
              <w:rPr>
                <w:rFonts w:ascii="Century Gothic" w:hAnsi="Century Gothic"/>
                <w:color w:val="000000"/>
                <w:sz w:val="20"/>
                <w:szCs w:val="20"/>
              </w:rPr>
            </w:pPr>
          </w:p>
        </w:tc>
      </w:tr>
      <w:tr w:rsidR="000E4CFA" w:rsidRPr="00F205FA" w14:paraId="0FB7F4B0" w14:textId="491E5910" w:rsidTr="00571652">
        <w:tc>
          <w:tcPr>
            <w:tcW w:w="154" w:type="pct"/>
          </w:tcPr>
          <w:p w14:paraId="4A1216CB" w14:textId="77777777" w:rsidR="000E4CFA" w:rsidRPr="0003511D" w:rsidRDefault="000E4CFA"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330157F7" w14:textId="77777777" w:rsidR="000E4CFA" w:rsidRPr="00F205FA" w:rsidRDefault="000E4CFA"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adopted an effective approach to the testing of communications, which provides assurance that significant communications can be understood by the target recipients? For example, are communications adapted, where appropriate, with the aim of improving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understanding to support good outcomes?</w:t>
            </w:r>
          </w:p>
        </w:tc>
        <w:tc>
          <w:tcPr>
            <w:tcW w:w="1299" w:type="pct"/>
          </w:tcPr>
          <w:p w14:paraId="55987FFD" w14:textId="203D18D7"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 and this doesn’t apply to us. This is a manufacturer thing</w:t>
            </w:r>
          </w:p>
        </w:tc>
        <w:tc>
          <w:tcPr>
            <w:tcW w:w="1348" w:type="pct"/>
            <w:shd w:val="clear" w:color="auto" w:fill="D883FF"/>
          </w:tcPr>
          <w:p w14:paraId="5672DDE8" w14:textId="42DEE049"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4E126E74" w14:textId="77777777" w:rsidR="000E4CFA" w:rsidRDefault="000E4CFA"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C4B9866" w14:textId="77777777" w:rsidR="000E4CFA" w:rsidRDefault="000E4CFA" w:rsidP="00F205FA">
            <w:pPr>
              <w:widowControl w:val="0"/>
              <w:autoSpaceDE w:val="0"/>
              <w:autoSpaceDN w:val="0"/>
              <w:adjustRightInd w:val="0"/>
              <w:jc w:val="both"/>
              <w:rPr>
                <w:rFonts w:ascii="Century Gothic" w:hAnsi="Century Gothic"/>
                <w:color w:val="000000"/>
                <w:sz w:val="20"/>
                <w:szCs w:val="20"/>
              </w:rPr>
            </w:pPr>
          </w:p>
        </w:tc>
      </w:tr>
      <w:tr w:rsidR="000E4CFA" w:rsidRPr="00F205FA" w14:paraId="1EB9DEA5" w14:textId="6B2255DF" w:rsidTr="00571652">
        <w:tc>
          <w:tcPr>
            <w:tcW w:w="154" w:type="pct"/>
          </w:tcPr>
          <w:p w14:paraId="1F32AA87" w14:textId="77777777" w:rsidR="000E4CFA" w:rsidRPr="0003511D" w:rsidRDefault="000E4CFA"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75C4C56C" w14:textId="77777777" w:rsidR="000E4CFA" w:rsidRPr="00F205FA" w:rsidRDefault="000E4CFA"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draft, and regularly review, its contract terms to ensure compliance with the transparency requirements of the </w:t>
            </w:r>
            <w:hyperlink r:id="rId13" w:history="1">
              <w:r w:rsidRPr="00F205FA">
                <w:rPr>
                  <w:rFonts w:ascii="Century Gothic" w:hAnsi="Century Gothic"/>
                  <w:i/>
                  <w:iCs/>
                  <w:color w:val="0E568C"/>
                  <w:sz w:val="20"/>
                  <w:szCs w:val="20"/>
                </w:rPr>
                <w:t>CRA</w:t>
              </w:r>
            </w:hyperlink>
            <w:r w:rsidRPr="00F205FA">
              <w:rPr>
                <w:rFonts w:ascii="Century Gothic" w:hAnsi="Century Gothic"/>
                <w:color w:val="000000"/>
                <w:sz w:val="20"/>
                <w:szCs w:val="20"/>
              </w:rPr>
              <w:t>?</w:t>
            </w:r>
          </w:p>
        </w:tc>
        <w:tc>
          <w:tcPr>
            <w:tcW w:w="1299" w:type="pct"/>
          </w:tcPr>
          <w:p w14:paraId="18D6ABE9" w14:textId="420ED0A5"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No </w:t>
            </w:r>
          </w:p>
        </w:tc>
        <w:tc>
          <w:tcPr>
            <w:tcW w:w="1348" w:type="pct"/>
            <w:shd w:val="clear" w:color="auto" w:fill="FFC000"/>
          </w:tcPr>
          <w:p w14:paraId="7E8DBDDE" w14:textId="09A881CC" w:rsidR="000E4CFA" w:rsidRPr="00F205FA"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0E4CFA">
              <w:rPr>
                <w:rFonts w:ascii="Century Gothic" w:hAnsi="Century Gothic"/>
                <w:color w:val="000000"/>
                <w:sz w:val="20"/>
                <w:szCs w:val="20"/>
              </w:rPr>
              <w:t>We will do this</w:t>
            </w:r>
            <w:r>
              <w:rPr>
                <w:rFonts w:ascii="Century Gothic" w:hAnsi="Century Gothic"/>
                <w:color w:val="000000"/>
                <w:sz w:val="20"/>
                <w:szCs w:val="20"/>
              </w:rPr>
              <w:t xml:space="preserve"> (see item 11 above too)</w:t>
            </w:r>
          </w:p>
        </w:tc>
        <w:tc>
          <w:tcPr>
            <w:tcW w:w="570" w:type="pct"/>
            <w:shd w:val="clear" w:color="auto" w:fill="auto"/>
            <w:vAlign w:val="center"/>
          </w:tcPr>
          <w:p w14:paraId="6F0534AB" w14:textId="5F0B77E5" w:rsidR="000E4CFA" w:rsidRDefault="00571652" w:rsidP="00571652">
            <w:pPr>
              <w:widowControl w:val="0"/>
              <w:autoSpaceDE w:val="0"/>
              <w:autoSpaceDN w:val="0"/>
              <w:adjustRightInd w:val="0"/>
              <w:jc w:val="center"/>
              <w:rPr>
                <w:rFonts w:ascii="Century Gothic" w:hAnsi="Century Gothic"/>
                <w:color w:val="000000"/>
                <w:sz w:val="20"/>
                <w:szCs w:val="20"/>
              </w:rPr>
            </w:pPr>
            <w:r w:rsidRPr="0012127E">
              <w:rPr>
                <w:rFonts w:ascii="Century Gothic" w:hAnsi="Century Gothic"/>
                <w:color w:val="000000"/>
                <w:sz w:val="20"/>
                <w:szCs w:val="20"/>
              </w:rPr>
              <w:t>31/7/23</w:t>
            </w:r>
          </w:p>
        </w:tc>
        <w:tc>
          <w:tcPr>
            <w:tcW w:w="543" w:type="pct"/>
            <w:shd w:val="clear" w:color="auto" w:fill="auto"/>
          </w:tcPr>
          <w:p w14:paraId="1F453D88" w14:textId="77777777" w:rsidR="000E4CFA" w:rsidRDefault="000E4CFA" w:rsidP="00F205FA">
            <w:pPr>
              <w:widowControl w:val="0"/>
              <w:autoSpaceDE w:val="0"/>
              <w:autoSpaceDN w:val="0"/>
              <w:adjustRightInd w:val="0"/>
              <w:jc w:val="both"/>
              <w:rPr>
                <w:rFonts w:ascii="Century Gothic" w:hAnsi="Century Gothic"/>
                <w:color w:val="000000"/>
                <w:sz w:val="20"/>
                <w:szCs w:val="20"/>
              </w:rPr>
            </w:pPr>
          </w:p>
        </w:tc>
      </w:tr>
    </w:tbl>
    <w:p w14:paraId="5B9F101E" w14:textId="222F1856" w:rsidR="00E80CDE" w:rsidRDefault="00E80CDE" w:rsidP="00F92EB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03C54EA6" w14:textId="77777777" w:rsidR="00F92EBA" w:rsidRPr="00F205FA" w:rsidRDefault="00F92EBA" w:rsidP="00F92EBA">
      <w:pPr>
        <w:widowControl w:val="0"/>
        <w:autoSpaceDE w:val="0"/>
        <w:autoSpaceDN w:val="0"/>
        <w:adjustRightInd w:val="0"/>
        <w:jc w:val="both"/>
        <w:rPr>
          <w:rFonts w:ascii="Century Gothic" w:hAnsi="Century Gothic"/>
          <w:color w:val="0E568C"/>
          <w:sz w:val="20"/>
          <w:szCs w:val="20"/>
        </w:rPr>
      </w:pPr>
    </w:p>
    <w:p w14:paraId="003A473D"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Avoiding foreseeable harm</w:t>
      </w:r>
    </w:p>
    <w:p w14:paraId="56CB97B2" w14:textId="77777777" w:rsidR="00E80CDE" w:rsidRPr="00F92EBA" w:rsidRDefault="00E80CDE" w:rsidP="00F92EBA">
      <w:pPr>
        <w:widowControl w:val="0"/>
        <w:autoSpaceDE w:val="0"/>
        <w:autoSpaceDN w:val="0"/>
        <w:adjustRightInd w:val="0"/>
        <w:jc w:val="both"/>
        <w:rPr>
          <w:rFonts w:ascii="Century Gothic" w:hAnsi="Century Gothic"/>
          <w:color w:val="3D3D3D"/>
          <w:sz w:val="22"/>
          <w:szCs w:val="22"/>
        </w:rPr>
      </w:pPr>
    </w:p>
    <w:tbl>
      <w:tblPr>
        <w:tblStyle w:val="TableGrid"/>
        <w:tblW w:w="5000" w:type="pct"/>
        <w:tblLook w:val="04A0" w:firstRow="1" w:lastRow="0" w:firstColumn="1" w:lastColumn="0" w:noHBand="0" w:noVBand="1"/>
      </w:tblPr>
      <w:tblGrid>
        <w:gridCol w:w="421"/>
        <w:gridCol w:w="3117"/>
        <w:gridCol w:w="3404"/>
        <w:gridCol w:w="3685"/>
        <w:gridCol w:w="1558"/>
        <w:gridCol w:w="1485"/>
      </w:tblGrid>
      <w:tr w:rsidR="00B9721F" w:rsidRPr="00F92EBA" w14:paraId="600AF850" w14:textId="6E98C9B7" w:rsidTr="00B9721F">
        <w:tc>
          <w:tcPr>
            <w:tcW w:w="154" w:type="pct"/>
            <w:shd w:val="clear" w:color="auto" w:fill="009193"/>
          </w:tcPr>
          <w:p w14:paraId="5B876BC5"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p>
        </w:tc>
        <w:tc>
          <w:tcPr>
            <w:tcW w:w="1140" w:type="pct"/>
            <w:shd w:val="clear" w:color="auto" w:fill="009193"/>
          </w:tcPr>
          <w:p w14:paraId="753E4033"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45" w:type="pct"/>
            <w:shd w:val="clear" w:color="auto" w:fill="009193"/>
          </w:tcPr>
          <w:p w14:paraId="7031EA59"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348" w:type="pct"/>
            <w:shd w:val="clear" w:color="auto" w:fill="009193"/>
          </w:tcPr>
          <w:p w14:paraId="45F8420E"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70" w:type="pct"/>
            <w:shd w:val="clear" w:color="auto" w:fill="009193"/>
          </w:tcPr>
          <w:p w14:paraId="0A0C4245" w14:textId="7A23C0CF"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767F6C5C" w14:textId="48A8CC98"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B9721F" w:rsidRPr="00F205FA" w14:paraId="00451233" w14:textId="116D016E" w:rsidTr="00571652">
        <w:tc>
          <w:tcPr>
            <w:tcW w:w="154" w:type="pct"/>
          </w:tcPr>
          <w:p w14:paraId="1FE4FE1D" w14:textId="77777777" w:rsidR="00B9721F" w:rsidRPr="0003511D" w:rsidRDefault="00B9721F"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140" w:type="pct"/>
          </w:tcPr>
          <w:p w14:paraId="2EF56B57"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communicate product/service terms clearly and highlight key risks for </w:t>
            </w:r>
            <w:r w:rsidRPr="00F205FA">
              <w:rPr>
                <w:rFonts w:ascii="Century Gothic" w:hAnsi="Century Gothic"/>
                <w:color w:val="252525"/>
                <w:sz w:val="20"/>
                <w:szCs w:val="20"/>
              </w:rPr>
              <w:t>consumers</w:t>
            </w:r>
            <w:r w:rsidRPr="00F205FA">
              <w:rPr>
                <w:rFonts w:ascii="Century Gothic" w:hAnsi="Century Gothic"/>
                <w:color w:val="000000"/>
                <w:sz w:val="20"/>
                <w:szCs w:val="20"/>
              </w:rPr>
              <w:t>? For example, by prominently disclosing and adequately explaining significant risks.</w:t>
            </w:r>
          </w:p>
        </w:tc>
        <w:tc>
          <w:tcPr>
            <w:tcW w:w="1245" w:type="pct"/>
          </w:tcPr>
          <w:p w14:paraId="1823A30D" w14:textId="512E9776"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348" w:type="pct"/>
            <w:shd w:val="clear" w:color="auto" w:fill="FFC000"/>
          </w:tcPr>
          <w:p w14:paraId="2A32F746" w14:textId="70343ADE" w:rsidR="00B9721F" w:rsidRPr="00F205FA"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B9721F">
              <w:rPr>
                <w:rFonts w:ascii="Century Gothic" w:hAnsi="Century Gothic"/>
                <w:color w:val="000000"/>
                <w:sz w:val="20"/>
                <w:szCs w:val="20"/>
              </w:rPr>
              <w:t>We will however review this and re-train relevant staff if necessary.</w:t>
            </w:r>
          </w:p>
        </w:tc>
        <w:tc>
          <w:tcPr>
            <w:tcW w:w="570" w:type="pct"/>
            <w:shd w:val="clear" w:color="auto" w:fill="auto"/>
            <w:vAlign w:val="center"/>
          </w:tcPr>
          <w:p w14:paraId="0B7E9ADD" w14:textId="3098F067" w:rsidR="00B9721F" w:rsidRDefault="00571652" w:rsidP="00571652">
            <w:pPr>
              <w:widowControl w:val="0"/>
              <w:autoSpaceDE w:val="0"/>
              <w:autoSpaceDN w:val="0"/>
              <w:adjustRightInd w:val="0"/>
              <w:jc w:val="center"/>
              <w:rPr>
                <w:rFonts w:ascii="Century Gothic" w:hAnsi="Century Gothic"/>
                <w:color w:val="000000"/>
                <w:sz w:val="20"/>
                <w:szCs w:val="20"/>
              </w:rPr>
            </w:pPr>
            <w:r w:rsidRPr="0012127E">
              <w:rPr>
                <w:rFonts w:ascii="Century Gothic" w:hAnsi="Century Gothic"/>
                <w:color w:val="000000"/>
                <w:sz w:val="20"/>
                <w:szCs w:val="20"/>
              </w:rPr>
              <w:t>31/7/23</w:t>
            </w:r>
          </w:p>
        </w:tc>
        <w:tc>
          <w:tcPr>
            <w:tcW w:w="543" w:type="pct"/>
            <w:shd w:val="clear" w:color="auto" w:fill="auto"/>
          </w:tcPr>
          <w:p w14:paraId="1DDCA41E"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r>
      <w:tr w:rsidR="00B9721F" w:rsidRPr="00F205FA" w14:paraId="3307B2FC" w14:textId="3490CD7E" w:rsidTr="00571652">
        <w:tc>
          <w:tcPr>
            <w:tcW w:w="154" w:type="pct"/>
          </w:tcPr>
          <w:p w14:paraId="74D7D2DD" w14:textId="77777777" w:rsidR="00B9721F" w:rsidRPr="0003511D" w:rsidRDefault="00B9721F"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140" w:type="pct"/>
          </w:tcPr>
          <w:p w14:paraId="16C16C2A"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“put itself in its customers’ shoes” and considered whether its communications equip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with the right information, at the right time, to assess products and services and make effective decisions? In particular, has the firm considered its vulnerable customers when drafting communications?</w:t>
            </w:r>
          </w:p>
        </w:tc>
        <w:tc>
          <w:tcPr>
            <w:tcW w:w="1245" w:type="pct"/>
          </w:tcPr>
          <w:p w14:paraId="155F3D22" w14:textId="68E79EEE"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w:t>
            </w:r>
          </w:p>
        </w:tc>
        <w:tc>
          <w:tcPr>
            <w:tcW w:w="1348" w:type="pct"/>
            <w:shd w:val="clear" w:color="auto" w:fill="FFC000"/>
          </w:tcPr>
          <w:p w14:paraId="01B90BD6" w14:textId="3B4CE0B0" w:rsidR="00B9721F" w:rsidRPr="00F205FA"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B9721F">
              <w:rPr>
                <w:rFonts w:ascii="Century Gothic" w:hAnsi="Century Gothic"/>
                <w:color w:val="000000"/>
                <w:sz w:val="20"/>
                <w:szCs w:val="20"/>
              </w:rPr>
              <w:t>We will do this</w:t>
            </w:r>
          </w:p>
        </w:tc>
        <w:tc>
          <w:tcPr>
            <w:tcW w:w="570" w:type="pct"/>
            <w:shd w:val="clear" w:color="auto" w:fill="auto"/>
            <w:vAlign w:val="center"/>
          </w:tcPr>
          <w:p w14:paraId="2E4AF64A" w14:textId="49F124A9" w:rsidR="00B9721F" w:rsidRDefault="00571652" w:rsidP="00571652">
            <w:pPr>
              <w:widowControl w:val="0"/>
              <w:autoSpaceDE w:val="0"/>
              <w:autoSpaceDN w:val="0"/>
              <w:adjustRightInd w:val="0"/>
              <w:jc w:val="center"/>
              <w:rPr>
                <w:rFonts w:ascii="Century Gothic" w:hAnsi="Century Gothic"/>
                <w:color w:val="000000"/>
                <w:sz w:val="20"/>
                <w:szCs w:val="20"/>
              </w:rPr>
            </w:pPr>
            <w:r w:rsidRPr="0012127E">
              <w:rPr>
                <w:rFonts w:ascii="Century Gothic" w:hAnsi="Century Gothic"/>
                <w:color w:val="000000"/>
                <w:sz w:val="20"/>
                <w:szCs w:val="20"/>
              </w:rPr>
              <w:t>31/7/23</w:t>
            </w:r>
          </w:p>
        </w:tc>
        <w:tc>
          <w:tcPr>
            <w:tcW w:w="543" w:type="pct"/>
            <w:shd w:val="clear" w:color="auto" w:fill="auto"/>
          </w:tcPr>
          <w:p w14:paraId="32283643"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r>
      <w:tr w:rsidR="00B9721F" w:rsidRPr="00F205FA" w14:paraId="4E59CE9E" w14:textId="4BB679DD" w:rsidTr="00571652">
        <w:tc>
          <w:tcPr>
            <w:tcW w:w="154" w:type="pct"/>
          </w:tcPr>
          <w:p w14:paraId="496A47C3" w14:textId="77777777" w:rsidR="00B9721F" w:rsidRPr="0003511D" w:rsidRDefault="00B9721F"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140" w:type="pct"/>
          </w:tcPr>
          <w:p w14:paraId="0D4FE8FF"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considered </w:t>
            </w:r>
            <w:r w:rsidRPr="00F205FA">
              <w:rPr>
                <w:rFonts w:ascii="Century Gothic" w:hAnsi="Century Gothic"/>
                <w:color w:val="252525"/>
                <w:sz w:val="20"/>
                <w:szCs w:val="20"/>
              </w:rPr>
              <w:t>consumers</w:t>
            </w:r>
            <w:r w:rsidRPr="00F205FA">
              <w:rPr>
                <w:rFonts w:ascii="Century Gothic" w:hAnsi="Century Gothic"/>
                <w:color w:val="000000"/>
                <w:sz w:val="20"/>
                <w:szCs w:val="20"/>
              </w:rPr>
              <w:t>’ information needs after the initial point of sale and throughout the lifecycle of the product?</w:t>
            </w:r>
          </w:p>
        </w:tc>
        <w:tc>
          <w:tcPr>
            <w:tcW w:w="1245" w:type="pct"/>
          </w:tcPr>
          <w:p w14:paraId="4DAA3A5B" w14:textId="26E54CA6"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r w:rsidR="00571652">
              <w:rPr>
                <w:rFonts w:ascii="Century Gothic" w:hAnsi="Century Gothic"/>
                <w:color w:val="000000"/>
                <w:sz w:val="20"/>
                <w:szCs w:val="20"/>
              </w:rPr>
              <w:t>. S well as our standard clients, we are already focussing on vulnerable clients and their needs and have separate policies and procedures for them</w:t>
            </w:r>
          </w:p>
        </w:tc>
        <w:tc>
          <w:tcPr>
            <w:tcW w:w="1348" w:type="pct"/>
            <w:shd w:val="clear" w:color="auto" w:fill="D883FF"/>
          </w:tcPr>
          <w:p w14:paraId="168D85FC" w14:textId="2490E46A" w:rsidR="00B9721F" w:rsidRPr="00F205FA" w:rsidRDefault="00571652"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3A3D5917"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326DDEBD"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r>
      <w:tr w:rsidR="00B9721F" w:rsidRPr="00F205FA" w14:paraId="32998A54" w14:textId="3C06CF21" w:rsidTr="00571652">
        <w:tc>
          <w:tcPr>
            <w:tcW w:w="154" w:type="pct"/>
          </w:tcPr>
          <w:p w14:paraId="66585478" w14:textId="77777777" w:rsidR="00B9721F" w:rsidRPr="0003511D" w:rsidRDefault="00B9721F"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140" w:type="pct"/>
          </w:tcPr>
          <w:p w14:paraId="65AD6DF6"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How does the firm ensure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get the necessary calls to action to avoid something that would negatively impact them?</w:t>
            </w:r>
          </w:p>
        </w:tc>
        <w:tc>
          <w:tcPr>
            <w:tcW w:w="1245" w:type="pct"/>
          </w:tcPr>
          <w:p w14:paraId="4960658F" w14:textId="3DA95E4C"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Through various communication channels including the website and emails</w:t>
            </w:r>
          </w:p>
        </w:tc>
        <w:tc>
          <w:tcPr>
            <w:tcW w:w="1348" w:type="pct"/>
            <w:shd w:val="clear" w:color="auto" w:fill="D883FF"/>
          </w:tcPr>
          <w:p w14:paraId="12250E12" w14:textId="006160BF"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48EF684D"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6C44EFFD"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r>
      <w:tr w:rsidR="00B9721F" w:rsidRPr="00F205FA" w14:paraId="3F8A9FD7" w14:textId="2BB7B64C" w:rsidTr="00571652">
        <w:tc>
          <w:tcPr>
            <w:tcW w:w="154" w:type="pct"/>
          </w:tcPr>
          <w:p w14:paraId="475C7E6C" w14:textId="77777777" w:rsidR="00B9721F" w:rsidRPr="0003511D" w:rsidRDefault="00B9721F"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140" w:type="pct"/>
          </w:tcPr>
          <w:p w14:paraId="426AE122"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Is the firm collecting and making use of relevant MI to monitor the impact of </w:t>
            </w:r>
            <w:r w:rsidRPr="00F205FA">
              <w:rPr>
                <w:rFonts w:ascii="Century Gothic" w:hAnsi="Century Gothic"/>
                <w:color w:val="000000"/>
                <w:sz w:val="20"/>
                <w:szCs w:val="20"/>
              </w:rPr>
              <w:lastRenderedPageBreak/>
              <w:t xml:space="preserve">communications and identify areas that warrant further investigation? For example, communication response rates, take-up rates of products where communications prompt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to switch or take them out, or complaints information.</w:t>
            </w:r>
          </w:p>
        </w:tc>
        <w:tc>
          <w:tcPr>
            <w:tcW w:w="1245" w:type="pct"/>
          </w:tcPr>
          <w:p w14:paraId="194B9E69" w14:textId="42079A89"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 xml:space="preserve">Yes. Our main focus in this regard is rebalancing / fund switching and the need for clients to </w:t>
            </w:r>
            <w:r>
              <w:rPr>
                <w:rFonts w:ascii="Century Gothic" w:hAnsi="Century Gothic"/>
                <w:color w:val="000000"/>
                <w:sz w:val="20"/>
                <w:szCs w:val="20"/>
              </w:rPr>
              <w:lastRenderedPageBreak/>
              <w:t>instruct us, in order for us to implement</w:t>
            </w:r>
          </w:p>
        </w:tc>
        <w:tc>
          <w:tcPr>
            <w:tcW w:w="1348" w:type="pct"/>
            <w:shd w:val="clear" w:color="auto" w:fill="D883FF"/>
          </w:tcPr>
          <w:p w14:paraId="0508D972" w14:textId="125E6132"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None</w:t>
            </w:r>
          </w:p>
        </w:tc>
        <w:tc>
          <w:tcPr>
            <w:tcW w:w="570" w:type="pct"/>
            <w:shd w:val="clear" w:color="auto" w:fill="D883FF"/>
          </w:tcPr>
          <w:p w14:paraId="2CBCE4C5"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41D93EFA"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r>
    </w:tbl>
    <w:p w14:paraId="4422C223" w14:textId="40FF6E7A" w:rsidR="00E80CDE" w:rsidRDefault="00E80CDE" w:rsidP="00F92EBA">
      <w:pPr>
        <w:widowControl w:val="0"/>
        <w:autoSpaceDE w:val="0"/>
        <w:autoSpaceDN w:val="0"/>
        <w:adjustRightInd w:val="0"/>
        <w:jc w:val="both"/>
        <w:rPr>
          <w:rFonts w:ascii="Century Gothic" w:hAnsi="Century Gothic"/>
          <w:sz w:val="20"/>
          <w:szCs w:val="20"/>
        </w:rPr>
      </w:pPr>
    </w:p>
    <w:p w14:paraId="2123B8BE" w14:textId="30A310BE" w:rsidR="00BA08E1" w:rsidRDefault="00BA08E1" w:rsidP="00F92EBA">
      <w:pPr>
        <w:widowControl w:val="0"/>
        <w:autoSpaceDE w:val="0"/>
        <w:autoSpaceDN w:val="0"/>
        <w:adjustRightInd w:val="0"/>
        <w:jc w:val="both"/>
        <w:rPr>
          <w:rFonts w:ascii="Century Gothic" w:hAnsi="Century Gothic"/>
          <w:sz w:val="22"/>
          <w:szCs w:val="22"/>
        </w:rPr>
      </w:pPr>
    </w:p>
    <w:p w14:paraId="7AC60ABB" w14:textId="77777777" w:rsidR="00BA08E1" w:rsidRPr="00F92EBA" w:rsidRDefault="00BA08E1" w:rsidP="00F92EBA">
      <w:pPr>
        <w:widowControl w:val="0"/>
        <w:autoSpaceDE w:val="0"/>
        <w:autoSpaceDN w:val="0"/>
        <w:adjustRightInd w:val="0"/>
        <w:jc w:val="both"/>
        <w:rPr>
          <w:rFonts w:ascii="Century Gothic" w:hAnsi="Century Gothic"/>
          <w:sz w:val="22"/>
          <w:szCs w:val="22"/>
        </w:rPr>
      </w:pPr>
    </w:p>
    <w:p w14:paraId="6CA0189C"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Enabling and supporting retail customers to pursue their financial objectives</w:t>
      </w:r>
    </w:p>
    <w:p w14:paraId="54DD03AB" w14:textId="77777777" w:rsidR="00E80CDE" w:rsidRPr="00F92EBA" w:rsidRDefault="00E80CDE" w:rsidP="00F92EBA">
      <w:pPr>
        <w:widowControl w:val="0"/>
        <w:autoSpaceDE w:val="0"/>
        <w:autoSpaceDN w:val="0"/>
        <w:adjustRightInd w:val="0"/>
        <w:jc w:val="both"/>
        <w:rPr>
          <w:rFonts w:ascii="Century Gothic" w:hAnsi="Century Gothic"/>
          <w:sz w:val="22"/>
          <w:szCs w:val="22"/>
        </w:rPr>
      </w:pPr>
    </w:p>
    <w:tbl>
      <w:tblPr>
        <w:tblStyle w:val="TableGrid"/>
        <w:tblW w:w="5000" w:type="pct"/>
        <w:tblLook w:val="04A0" w:firstRow="1" w:lastRow="0" w:firstColumn="1" w:lastColumn="0" w:noHBand="0" w:noVBand="1"/>
      </w:tblPr>
      <w:tblGrid>
        <w:gridCol w:w="422"/>
        <w:gridCol w:w="2928"/>
        <w:gridCol w:w="3592"/>
        <w:gridCol w:w="3685"/>
        <w:gridCol w:w="1558"/>
        <w:gridCol w:w="1485"/>
      </w:tblGrid>
      <w:tr w:rsidR="00B9721F" w:rsidRPr="00F92EBA" w14:paraId="0B8485DC" w14:textId="4711041B" w:rsidTr="00B9721F">
        <w:tc>
          <w:tcPr>
            <w:tcW w:w="154" w:type="pct"/>
            <w:shd w:val="clear" w:color="auto" w:fill="009193"/>
          </w:tcPr>
          <w:p w14:paraId="3DE29FA6"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p>
        </w:tc>
        <w:tc>
          <w:tcPr>
            <w:tcW w:w="1071" w:type="pct"/>
            <w:shd w:val="clear" w:color="auto" w:fill="009193"/>
          </w:tcPr>
          <w:p w14:paraId="3A1365B1"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314" w:type="pct"/>
            <w:shd w:val="clear" w:color="auto" w:fill="009193"/>
          </w:tcPr>
          <w:p w14:paraId="15310E98"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348" w:type="pct"/>
            <w:shd w:val="clear" w:color="auto" w:fill="009193"/>
          </w:tcPr>
          <w:p w14:paraId="1609A826"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70" w:type="pct"/>
            <w:shd w:val="clear" w:color="auto" w:fill="009193"/>
          </w:tcPr>
          <w:p w14:paraId="0187C13A" w14:textId="21641AE4"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72D761D0" w14:textId="18685A32"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B9721F" w:rsidRPr="00F205FA" w14:paraId="077223DE" w14:textId="4BD058E1" w:rsidTr="00571652">
        <w:tc>
          <w:tcPr>
            <w:tcW w:w="154" w:type="pct"/>
          </w:tcPr>
          <w:p w14:paraId="76100A68" w14:textId="77777777" w:rsidR="00B9721F" w:rsidRPr="00F800B9" w:rsidRDefault="00B9721F"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606C2E8A"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consider the characteristics of the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that its communications are aimed at and tailor communications accordingly so that they are likely to be understood? For example, does the firm aim to segment or target communications to make them more relevant to the intended recipients, rather than adopting a “one size fits all” approach?</w:t>
            </w:r>
          </w:p>
        </w:tc>
        <w:tc>
          <w:tcPr>
            <w:tcW w:w="1314" w:type="pct"/>
          </w:tcPr>
          <w:p w14:paraId="31426097" w14:textId="15C3ABDB"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work hard to deliver all client communications in a transparent and understandable way</w:t>
            </w:r>
          </w:p>
        </w:tc>
        <w:tc>
          <w:tcPr>
            <w:tcW w:w="1348" w:type="pct"/>
            <w:shd w:val="clear" w:color="auto" w:fill="D883FF"/>
          </w:tcPr>
          <w:p w14:paraId="5A804F61" w14:textId="4E5BA87C"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07BF0CF9"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12EE945F"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r>
      <w:tr w:rsidR="00B9721F" w:rsidRPr="00F205FA" w14:paraId="29492C4F" w14:textId="65BEB1D0" w:rsidTr="00571652">
        <w:tc>
          <w:tcPr>
            <w:tcW w:w="154" w:type="pct"/>
          </w:tcPr>
          <w:p w14:paraId="40D6B724" w14:textId="77777777" w:rsidR="00B9721F" w:rsidRPr="00F800B9" w:rsidRDefault="00B9721F"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083CC276"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help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navigate the information the firm provides, making it easy for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to identify the key information and their </w:t>
            </w:r>
            <w:r w:rsidRPr="00F205FA">
              <w:rPr>
                <w:rFonts w:ascii="Century Gothic" w:hAnsi="Century Gothic"/>
                <w:color w:val="000000"/>
                <w:sz w:val="20"/>
                <w:szCs w:val="20"/>
              </w:rPr>
              <w:lastRenderedPageBreak/>
              <w:t>available options?</w:t>
            </w:r>
          </w:p>
        </w:tc>
        <w:tc>
          <w:tcPr>
            <w:tcW w:w="1314" w:type="pct"/>
          </w:tcPr>
          <w:p w14:paraId="1DFCEF4D" w14:textId="18F3FBF6"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 xml:space="preserve">Client objective setting and delivery of them is the spine of our client facing financial planning process. Everything we do is predicated on the client understanding their planning </w:t>
            </w:r>
            <w:r>
              <w:rPr>
                <w:rFonts w:ascii="Century Gothic" w:hAnsi="Century Gothic"/>
                <w:color w:val="000000"/>
                <w:sz w:val="20"/>
                <w:szCs w:val="20"/>
              </w:rPr>
              <w:lastRenderedPageBreak/>
              <w:t>roadmap, the dangers in  its way and how to successfully implement</w:t>
            </w:r>
          </w:p>
        </w:tc>
        <w:tc>
          <w:tcPr>
            <w:tcW w:w="1348" w:type="pct"/>
            <w:shd w:val="clear" w:color="auto" w:fill="D883FF"/>
          </w:tcPr>
          <w:p w14:paraId="0B752CED" w14:textId="2AEE9C2F"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None</w:t>
            </w:r>
          </w:p>
        </w:tc>
        <w:tc>
          <w:tcPr>
            <w:tcW w:w="570" w:type="pct"/>
            <w:shd w:val="clear" w:color="auto" w:fill="D883FF"/>
          </w:tcPr>
          <w:p w14:paraId="7C0F17FC"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5FB86655"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r>
      <w:tr w:rsidR="00B9721F" w:rsidRPr="00F205FA" w14:paraId="4A2B4E52" w14:textId="403AA8B0" w:rsidTr="00571652">
        <w:tc>
          <w:tcPr>
            <w:tcW w:w="154" w:type="pct"/>
          </w:tcPr>
          <w:p w14:paraId="77358C9E" w14:textId="77777777" w:rsidR="00B9721F" w:rsidRPr="00F800B9" w:rsidRDefault="00B9721F"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5C6072E5"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have systems and processes in place to monitor the impact of communications on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understanding?</w:t>
            </w:r>
          </w:p>
        </w:tc>
        <w:tc>
          <w:tcPr>
            <w:tcW w:w="1314" w:type="pct"/>
          </w:tcPr>
          <w:p w14:paraId="7B24B1CD" w14:textId="54268E14"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through file reviews.</w:t>
            </w:r>
          </w:p>
        </w:tc>
        <w:tc>
          <w:tcPr>
            <w:tcW w:w="1348" w:type="pct"/>
            <w:shd w:val="clear" w:color="auto" w:fill="FFFF00"/>
          </w:tcPr>
          <w:p w14:paraId="49C5F3EB" w14:textId="2B2D67B1" w:rsidR="00B9721F" w:rsidRPr="00F205FA"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B9721F">
              <w:rPr>
                <w:rFonts w:ascii="Century Gothic" w:hAnsi="Century Gothic"/>
                <w:color w:val="000000"/>
                <w:sz w:val="20"/>
                <w:szCs w:val="20"/>
              </w:rPr>
              <w:t>However, client response to rebalancing and fund switches needs monitoring for in-time responses, and we will look to improve this, if possible</w:t>
            </w:r>
          </w:p>
        </w:tc>
        <w:tc>
          <w:tcPr>
            <w:tcW w:w="570" w:type="pct"/>
            <w:shd w:val="clear" w:color="auto" w:fill="auto"/>
            <w:vAlign w:val="center"/>
          </w:tcPr>
          <w:p w14:paraId="3C63066C" w14:textId="3E510E48" w:rsidR="00B9721F" w:rsidRDefault="00571652" w:rsidP="00571652">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30/04/23</w:t>
            </w:r>
          </w:p>
        </w:tc>
        <w:tc>
          <w:tcPr>
            <w:tcW w:w="543" w:type="pct"/>
            <w:shd w:val="clear" w:color="auto" w:fill="auto"/>
          </w:tcPr>
          <w:p w14:paraId="256651AA"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r>
    </w:tbl>
    <w:p w14:paraId="7A68725B" w14:textId="77777777" w:rsidR="00E80CDE" w:rsidRPr="00F205FA" w:rsidRDefault="00E80CDE" w:rsidP="00F205FA">
      <w:pPr>
        <w:widowControl w:val="0"/>
        <w:autoSpaceDE w:val="0"/>
        <w:autoSpaceDN w:val="0"/>
        <w:adjustRightInd w:val="0"/>
        <w:spacing w:before="160"/>
        <w:jc w:val="both"/>
        <w:rPr>
          <w:rFonts w:ascii="Century Gothic" w:hAnsi="Century Gothic"/>
          <w:color w:val="3D3D3D"/>
          <w:sz w:val="20"/>
          <w:szCs w:val="20"/>
        </w:rPr>
      </w:pPr>
    </w:p>
    <w:p w14:paraId="13F813B5"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2F18C9F7" w14:textId="77777777" w:rsidR="00E80CDE" w:rsidRPr="00F92EBA" w:rsidRDefault="00E80CDE" w:rsidP="00F205FA">
      <w:pPr>
        <w:widowControl w:val="0"/>
        <w:autoSpaceDE w:val="0"/>
        <w:autoSpaceDN w:val="0"/>
        <w:adjustRightInd w:val="0"/>
        <w:jc w:val="both"/>
        <w:rPr>
          <w:rFonts w:ascii="Century Gothic" w:hAnsi="Century Gothic"/>
          <w:b/>
          <w:bCs/>
        </w:rPr>
      </w:pPr>
      <w:r w:rsidRPr="00F92EBA">
        <w:rPr>
          <w:rFonts w:ascii="Century Gothic" w:hAnsi="Century Gothic"/>
          <w:b/>
          <w:bCs/>
        </w:rPr>
        <w:t>Outcome 4: Consumer support</w:t>
      </w:r>
    </w:p>
    <w:p w14:paraId="6508DFF2" w14:textId="77777777" w:rsidR="00E80CDE" w:rsidRPr="00F205FA" w:rsidRDefault="00E80CDE" w:rsidP="00F92EBA">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 </w:t>
      </w:r>
    </w:p>
    <w:p w14:paraId="2084313D"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xml:space="preserve">The questions in this section are based on information in Chapter 8 of the FCA non-Handbook guidance in Appendix 2 to </w:t>
      </w:r>
      <w:hyperlink r:id="rId14" w:history="1">
        <w:r w:rsidRPr="00F92EBA">
          <w:rPr>
            <w:rFonts w:ascii="Century Gothic" w:hAnsi="Century Gothic"/>
            <w:i/>
            <w:iCs/>
            <w:sz w:val="22"/>
            <w:szCs w:val="22"/>
          </w:rPr>
          <w:t>CP21/36</w:t>
        </w:r>
      </w:hyperlink>
      <w:r w:rsidRPr="00F92EBA">
        <w:rPr>
          <w:rFonts w:ascii="Century Gothic" w:hAnsi="Century Gothic"/>
          <w:sz w:val="22"/>
          <w:szCs w:val="22"/>
        </w:rPr>
        <w:t>.</w:t>
      </w:r>
    </w:p>
    <w:p w14:paraId="7D89E556" w14:textId="712E623C" w:rsidR="00853DFD" w:rsidRPr="00F92EBA" w:rsidRDefault="00E80CDE" w:rsidP="00A84EC5">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w:t>
      </w:r>
    </w:p>
    <w:p w14:paraId="474EC0E4" w14:textId="77777777" w:rsidR="00F92EBA" w:rsidRPr="00F92EBA" w:rsidRDefault="00F92EBA" w:rsidP="00F92EBA">
      <w:pPr>
        <w:widowControl w:val="0"/>
        <w:autoSpaceDE w:val="0"/>
        <w:autoSpaceDN w:val="0"/>
        <w:adjustRightInd w:val="0"/>
        <w:jc w:val="both"/>
        <w:rPr>
          <w:rFonts w:ascii="Century Gothic" w:hAnsi="Century Gothic"/>
          <w:sz w:val="22"/>
          <w:szCs w:val="22"/>
        </w:rPr>
      </w:pPr>
    </w:p>
    <w:p w14:paraId="6342C15A"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Acting in good faith</w:t>
      </w:r>
    </w:p>
    <w:p w14:paraId="130093FB" w14:textId="77777777" w:rsidR="00E80CDE" w:rsidRPr="00F92EBA" w:rsidRDefault="00E80CDE" w:rsidP="00F92EBA">
      <w:pPr>
        <w:widowControl w:val="0"/>
        <w:autoSpaceDE w:val="0"/>
        <w:autoSpaceDN w:val="0"/>
        <w:adjustRightInd w:val="0"/>
        <w:jc w:val="both"/>
        <w:rPr>
          <w:rFonts w:ascii="Century Gothic" w:hAnsi="Century Gothic"/>
          <w:sz w:val="20"/>
          <w:szCs w:val="20"/>
        </w:rPr>
      </w:pPr>
    </w:p>
    <w:tbl>
      <w:tblPr>
        <w:tblStyle w:val="TableGrid"/>
        <w:tblW w:w="5000" w:type="pct"/>
        <w:tblLook w:val="04A0" w:firstRow="1" w:lastRow="0" w:firstColumn="1" w:lastColumn="0" w:noHBand="0" w:noVBand="1"/>
      </w:tblPr>
      <w:tblGrid>
        <w:gridCol w:w="421"/>
        <w:gridCol w:w="2969"/>
        <w:gridCol w:w="3694"/>
        <w:gridCol w:w="3543"/>
        <w:gridCol w:w="1558"/>
        <w:gridCol w:w="1485"/>
      </w:tblGrid>
      <w:tr w:rsidR="00A84EC5" w:rsidRPr="00F92EBA" w14:paraId="0EB79133" w14:textId="0747F0C1" w:rsidTr="00A84EC5">
        <w:tc>
          <w:tcPr>
            <w:tcW w:w="154" w:type="pct"/>
            <w:shd w:val="clear" w:color="auto" w:fill="009193"/>
          </w:tcPr>
          <w:p w14:paraId="1839C872"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p>
        </w:tc>
        <w:tc>
          <w:tcPr>
            <w:tcW w:w="1086" w:type="pct"/>
            <w:shd w:val="clear" w:color="auto" w:fill="009193"/>
          </w:tcPr>
          <w:p w14:paraId="7BCB8318"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351" w:type="pct"/>
            <w:shd w:val="clear" w:color="auto" w:fill="009193"/>
          </w:tcPr>
          <w:p w14:paraId="49712D13"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6" w:type="pct"/>
            <w:shd w:val="clear" w:color="auto" w:fill="009193"/>
          </w:tcPr>
          <w:p w14:paraId="15DB0766"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70" w:type="pct"/>
            <w:shd w:val="clear" w:color="auto" w:fill="009193"/>
          </w:tcPr>
          <w:p w14:paraId="7FD5F6BB" w14:textId="2F3C3FC3"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6DEBC82B" w14:textId="3566F82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A84EC5" w:rsidRPr="00F205FA" w14:paraId="66C404D7" w14:textId="096B1256" w:rsidTr="00571652">
        <w:tc>
          <w:tcPr>
            <w:tcW w:w="154" w:type="pct"/>
          </w:tcPr>
          <w:p w14:paraId="334A0D65"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3AF0BA8D"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Has the firm carried out (or is it intending to carry out) a gap analysis on all of its existing products/services (including closed products/services) comparing the current requirements to the proposed new requirements?</w:t>
            </w:r>
          </w:p>
        </w:tc>
        <w:tc>
          <w:tcPr>
            <w:tcW w:w="1351" w:type="pct"/>
          </w:tcPr>
          <w:p w14:paraId="40318B6A" w14:textId="32917AB6"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commentary elsewhere</w:t>
            </w:r>
          </w:p>
        </w:tc>
        <w:tc>
          <w:tcPr>
            <w:tcW w:w="1296" w:type="pct"/>
            <w:shd w:val="clear" w:color="auto" w:fill="D883FF"/>
          </w:tcPr>
          <w:p w14:paraId="47BE3354" w14:textId="5FA3183C" w:rsidR="00A84EC5" w:rsidRPr="00F205FA" w:rsidRDefault="00571652"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6CB36454"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6BAB1254"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0D2FD36A" w14:textId="1CEB1D59" w:rsidTr="00571652">
        <w:tc>
          <w:tcPr>
            <w:tcW w:w="154" w:type="pct"/>
          </w:tcPr>
          <w:p w14:paraId="08FA9875"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10B766A5"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The new requirements will be set out in a new chapter 2A.6 in </w:t>
            </w:r>
            <w:hyperlink r:id="rId15" w:history="1">
              <w:r w:rsidRPr="00F205FA">
                <w:rPr>
                  <w:rFonts w:ascii="Century Gothic" w:hAnsi="Century Gothic"/>
                  <w:i/>
                  <w:iCs/>
                  <w:color w:val="0E568C"/>
                  <w:sz w:val="20"/>
                  <w:szCs w:val="20"/>
                </w:rPr>
                <w:t>PRIN</w:t>
              </w:r>
            </w:hyperlink>
            <w:r w:rsidRPr="00F205FA">
              <w:rPr>
                <w:rFonts w:ascii="Century Gothic" w:hAnsi="Century Gothic"/>
                <w:color w:val="000000"/>
                <w:sz w:val="20"/>
                <w:szCs w:val="20"/>
              </w:rPr>
              <w:t xml:space="preserve"> in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Instrument 2022, which is in Appendix 1 to </w:t>
            </w:r>
            <w:hyperlink r:id="rId16" w:history="1">
              <w:r w:rsidRPr="00F205FA">
                <w:rPr>
                  <w:rFonts w:ascii="Century Gothic" w:hAnsi="Century Gothic"/>
                  <w:i/>
                  <w:iCs/>
                  <w:color w:val="0E568C"/>
                  <w:sz w:val="20"/>
                  <w:szCs w:val="20"/>
                </w:rPr>
                <w:t>CP21/36</w:t>
              </w:r>
            </w:hyperlink>
            <w:r w:rsidRPr="00F205FA">
              <w:rPr>
                <w:rFonts w:ascii="Century Gothic" w:hAnsi="Century Gothic"/>
                <w:color w:val="000000"/>
                <w:sz w:val="20"/>
                <w:szCs w:val="20"/>
              </w:rPr>
              <w:t xml:space="preserve">. This outcome sets overarching expectations relating to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support and firms may need to go </w:t>
            </w:r>
            <w:r w:rsidRPr="00F205FA">
              <w:rPr>
                <w:rFonts w:ascii="Century Gothic" w:hAnsi="Century Gothic"/>
                <w:color w:val="000000"/>
                <w:sz w:val="20"/>
                <w:szCs w:val="20"/>
              </w:rPr>
              <w:lastRenderedPageBreak/>
              <w:t>beyond the existing rules covering specific aspects of servicing customers (such as complaints handling and providing information) to deliver good outcomes.</w:t>
            </w:r>
          </w:p>
        </w:tc>
        <w:tc>
          <w:tcPr>
            <w:tcW w:w="1351" w:type="pct"/>
          </w:tcPr>
          <w:p w14:paraId="66E98CE0" w14:textId="6E15D193"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Noted. The rest of this analysis ensures that where relevant, this will be done</w:t>
            </w:r>
          </w:p>
        </w:tc>
        <w:tc>
          <w:tcPr>
            <w:tcW w:w="1296" w:type="pct"/>
            <w:shd w:val="clear" w:color="auto" w:fill="D883FF"/>
          </w:tcPr>
          <w:p w14:paraId="28CE4B69" w14:textId="7406A7BF" w:rsidR="00A84EC5" w:rsidRPr="00F205FA" w:rsidRDefault="00571652"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22A5265A"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02D1AA7D"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01F1B545" w14:textId="40863801" w:rsidTr="00571652">
        <w:tc>
          <w:tcPr>
            <w:tcW w:w="154" w:type="pct"/>
          </w:tcPr>
          <w:p w14:paraId="7ECE3BEE"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48DE2307"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Has the firm used systems that are easy for customers to use?</w:t>
            </w:r>
          </w:p>
        </w:tc>
        <w:tc>
          <w:tcPr>
            <w:tcW w:w="1351" w:type="pct"/>
          </w:tcPr>
          <w:p w14:paraId="0CF2B044" w14:textId="594A88B6"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believe so. We have had no systematic feedback from customers to the contrary</w:t>
            </w:r>
          </w:p>
        </w:tc>
        <w:tc>
          <w:tcPr>
            <w:tcW w:w="1296" w:type="pct"/>
            <w:shd w:val="clear" w:color="auto" w:fill="D883FF"/>
          </w:tcPr>
          <w:p w14:paraId="5560E9AF" w14:textId="5F392876"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5549A34C"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781F59DA"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4D478980" w14:textId="65C6E8B8" w:rsidTr="00571652">
        <w:tc>
          <w:tcPr>
            <w:tcW w:w="154" w:type="pct"/>
          </w:tcPr>
          <w:p w14:paraId="30C3D19D"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634D3AB1"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have processes that support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throughout the product/service lifecycle:</w:t>
            </w:r>
          </w:p>
        </w:tc>
        <w:tc>
          <w:tcPr>
            <w:tcW w:w="1351" w:type="pct"/>
            <w:shd w:val="clear" w:color="auto" w:fill="BFBFBF" w:themeFill="background1" w:themeFillShade="BF"/>
          </w:tcPr>
          <w:p w14:paraId="24D19429"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1296" w:type="pct"/>
            <w:shd w:val="clear" w:color="auto" w:fill="BFBFBF" w:themeFill="background1" w:themeFillShade="BF"/>
          </w:tcPr>
          <w:p w14:paraId="172DA60A"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70" w:type="pct"/>
            <w:shd w:val="clear" w:color="auto" w:fill="BFBFBF" w:themeFill="background1" w:themeFillShade="BF"/>
          </w:tcPr>
          <w:p w14:paraId="7DF40801"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BFBFBF" w:themeFill="background1" w:themeFillShade="BF"/>
          </w:tcPr>
          <w:p w14:paraId="1ADAC3AC"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75245172" w14:textId="55915561" w:rsidTr="00571652">
        <w:tc>
          <w:tcPr>
            <w:tcW w:w="154" w:type="pct"/>
          </w:tcPr>
          <w:p w14:paraId="4C72D25C" w14:textId="77777777" w:rsidR="00A84EC5" w:rsidRPr="00F800B9" w:rsidRDefault="00A84EC5" w:rsidP="00F800B9">
            <w:pPr>
              <w:pStyle w:val="ListParagraph"/>
              <w:widowControl w:val="0"/>
              <w:numPr>
                <w:ilvl w:val="0"/>
                <w:numId w:val="12"/>
              </w:numPr>
              <w:autoSpaceDE w:val="0"/>
              <w:autoSpaceDN w:val="0"/>
              <w:adjustRightInd w:val="0"/>
              <w:jc w:val="both"/>
              <w:rPr>
                <w:rFonts w:ascii="Century Gothic" w:hAnsi="Century Gothic"/>
                <w:color w:val="000000"/>
                <w:sz w:val="20"/>
                <w:szCs w:val="20"/>
              </w:rPr>
            </w:pPr>
          </w:p>
        </w:tc>
        <w:tc>
          <w:tcPr>
            <w:tcW w:w="1086" w:type="pct"/>
          </w:tcPr>
          <w:p w14:paraId="6BFCEB9C" w14:textId="77777777" w:rsidR="00A84EC5" w:rsidRPr="00F205FA" w:rsidRDefault="00A84EC5" w:rsidP="00F800B9">
            <w:pPr>
              <w:widowControl w:val="0"/>
              <w:autoSpaceDE w:val="0"/>
              <w:autoSpaceDN w:val="0"/>
              <w:adjustRightInd w:val="0"/>
              <w:spacing w:after="180"/>
              <w:ind w:left="720"/>
              <w:jc w:val="both"/>
              <w:rPr>
                <w:rFonts w:ascii="Century Gothic" w:hAnsi="Century Gothic"/>
                <w:color w:val="000000"/>
                <w:sz w:val="20"/>
                <w:szCs w:val="20"/>
              </w:rPr>
            </w:pPr>
            <w:r w:rsidRPr="00F205FA">
              <w:rPr>
                <w:rFonts w:ascii="Century Gothic" w:hAnsi="Century Gothic"/>
                <w:color w:val="000000"/>
                <w:sz w:val="20"/>
                <w:szCs w:val="20"/>
              </w:rPr>
              <w:t>pre-sale;</w:t>
            </w:r>
          </w:p>
        </w:tc>
        <w:tc>
          <w:tcPr>
            <w:tcW w:w="1351" w:type="pct"/>
          </w:tcPr>
          <w:p w14:paraId="60E7B7DB" w14:textId="03CA268F"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296" w:type="pct"/>
            <w:shd w:val="clear" w:color="auto" w:fill="D883FF"/>
          </w:tcPr>
          <w:p w14:paraId="348533E3" w14:textId="301B3D3B"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69E738CC"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43855769"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44E81436" w14:textId="6D772392" w:rsidTr="00571652">
        <w:tc>
          <w:tcPr>
            <w:tcW w:w="154" w:type="pct"/>
          </w:tcPr>
          <w:p w14:paraId="0D557548" w14:textId="77777777" w:rsidR="00A84EC5" w:rsidRPr="00F800B9" w:rsidRDefault="00A84EC5" w:rsidP="00F800B9">
            <w:pPr>
              <w:pStyle w:val="ListParagraph"/>
              <w:widowControl w:val="0"/>
              <w:numPr>
                <w:ilvl w:val="0"/>
                <w:numId w:val="12"/>
              </w:numPr>
              <w:autoSpaceDE w:val="0"/>
              <w:autoSpaceDN w:val="0"/>
              <w:adjustRightInd w:val="0"/>
              <w:jc w:val="both"/>
              <w:rPr>
                <w:rFonts w:ascii="Century Gothic" w:hAnsi="Century Gothic"/>
                <w:color w:val="000000"/>
                <w:sz w:val="20"/>
                <w:szCs w:val="20"/>
              </w:rPr>
            </w:pPr>
          </w:p>
        </w:tc>
        <w:tc>
          <w:tcPr>
            <w:tcW w:w="1086" w:type="pct"/>
          </w:tcPr>
          <w:p w14:paraId="2281102B" w14:textId="310858B4" w:rsidR="00A84EC5" w:rsidRPr="00F205FA" w:rsidRDefault="00A84EC5" w:rsidP="00F800B9">
            <w:pPr>
              <w:widowControl w:val="0"/>
              <w:autoSpaceDE w:val="0"/>
              <w:autoSpaceDN w:val="0"/>
              <w:adjustRightInd w:val="0"/>
              <w:spacing w:after="180"/>
              <w:ind w:left="720"/>
              <w:jc w:val="both"/>
              <w:rPr>
                <w:rFonts w:ascii="Century Gothic" w:hAnsi="Century Gothic"/>
                <w:color w:val="000000"/>
                <w:sz w:val="20"/>
                <w:szCs w:val="20"/>
              </w:rPr>
            </w:pPr>
            <w:r w:rsidRPr="00F205FA">
              <w:rPr>
                <w:rFonts w:ascii="Century Gothic" w:hAnsi="Century Gothic"/>
                <w:color w:val="000000"/>
                <w:sz w:val="20"/>
                <w:szCs w:val="20"/>
              </w:rPr>
              <w:t>during sale; and</w:t>
            </w:r>
          </w:p>
        </w:tc>
        <w:tc>
          <w:tcPr>
            <w:tcW w:w="1351" w:type="pct"/>
          </w:tcPr>
          <w:p w14:paraId="4C560043" w14:textId="71C29A85"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Yes </w:t>
            </w:r>
          </w:p>
        </w:tc>
        <w:tc>
          <w:tcPr>
            <w:tcW w:w="1296" w:type="pct"/>
            <w:shd w:val="clear" w:color="auto" w:fill="D883FF"/>
          </w:tcPr>
          <w:p w14:paraId="1A54DE7D" w14:textId="72276DD0"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106E1F6D"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0E9C7C5F"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614284DE" w14:textId="245C0462" w:rsidTr="00571652">
        <w:tc>
          <w:tcPr>
            <w:tcW w:w="154" w:type="pct"/>
          </w:tcPr>
          <w:p w14:paraId="165C3B4E" w14:textId="77777777" w:rsidR="00A84EC5" w:rsidRPr="00F800B9" w:rsidRDefault="00A84EC5" w:rsidP="00F800B9">
            <w:pPr>
              <w:pStyle w:val="ListParagraph"/>
              <w:widowControl w:val="0"/>
              <w:numPr>
                <w:ilvl w:val="0"/>
                <w:numId w:val="12"/>
              </w:numPr>
              <w:autoSpaceDE w:val="0"/>
              <w:autoSpaceDN w:val="0"/>
              <w:adjustRightInd w:val="0"/>
              <w:jc w:val="both"/>
              <w:rPr>
                <w:rFonts w:ascii="Century Gothic" w:hAnsi="Century Gothic"/>
                <w:color w:val="000000"/>
                <w:sz w:val="20"/>
                <w:szCs w:val="20"/>
              </w:rPr>
            </w:pPr>
          </w:p>
        </w:tc>
        <w:tc>
          <w:tcPr>
            <w:tcW w:w="1086" w:type="pct"/>
          </w:tcPr>
          <w:p w14:paraId="6B5BD116" w14:textId="77777777" w:rsidR="00A84EC5" w:rsidRPr="00F205FA" w:rsidRDefault="00A84EC5" w:rsidP="00F800B9">
            <w:pPr>
              <w:widowControl w:val="0"/>
              <w:autoSpaceDE w:val="0"/>
              <w:autoSpaceDN w:val="0"/>
              <w:adjustRightInd w:val="0"/>
              <w:spacing w:after="180"/>
              <w:ind w:left="720"/>
              <w:jc w:val="both"/>
              <w:rPr>
                <w:rFonts w:ascii="Century Gothic" w:hAnsi="Century Gothic"/>
                <w:color w:val="000000"/>
                <w:sz w:val="20"/>
                <w:szCs w:val="20"/>
              </w:rPr>
            </w:pPr>
            <w:r w:rsidRPr="00F205FA">
              <w:rPr>
                <w:rFonts w:ascii="Century Gothic" w:hAnsi="Century Gothic"/>
                <w:color w:val="000000"/>
                <w:sz w:val="20"/>
                <w:szCs w:val="20"/>
              </w:rPr>
              <w:t>after-sale?</w:t>
            </w:r>
          </w:p>
        </w:tc>
        <w:tc>
          <w:tcPr>
            <w:tcW w:w="1351" w:type="pct"/>
          </w:tcPr>
          <w:p w14:paraId="3C712A36" w14:textId="0006571B"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296" w:type="pct"/>
            <w:shd w:val="clear" w:color="auto" w:fill="D883FF"/>
          </w:tcPr>
          <w:p w14:paraId="5C6D1EC6" w14:textId="41A02DF2"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16F535F8"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7920DC18"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31B5F40B" w14:textId="7CA88345" w:rsidTr="00571652">
        <w:tc>
          <w:tcPr>
            <w:tcW w:w="154" w:type="pct"/>
          </w:tcPr>
          <w:p w14:paraId="4FF02AEA"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4BAB2CEC"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have effective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support processes and communication strategies to deal with unexpected surges in demand for support?</w:t>
            </w:r>
          </w:p>
        </w:tc>
        <w:tc>
          <w:tcPr>
            <w:tcW w:w="1351" w:type="pct"/>
          </w:tcPr>
          <w:p w14:paraId="00E73261" w14:textId="175FACDD"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have never had this. From time to time market conditions may make customers nervous but part of our client service is ongoing financial education preparing them for such events. Historic issues demonstrate this education process works</w:t>
            </w:r>
          </w:p>
        </w:tc>
        <w:tc>
          <w:tcPr>
            <w:tcW w:w="1296" w:type="pct"/>
            <w:shd w:val="clear" w:color="auto" w:fill="D883FF"/>
          </w:tcPr>
          <w:p w14:paraId="40846225" w14:textId="27F79C92"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7B6827B6"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67C0E653"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5F7A8E05" w14:textId="6E50EC85" w:rsidTr="00571652">
        <w:tc>
          <w:tcPr>
            <w:tcW w:w="154" w:type="pct"/>
          </w:tcPr>
          <w:p w14:paraId="2C601DB1"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7E5FE504"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Does the firm design and deliver the support they provide to meet the needs of its customers? Does it adopt a flexible approach when dealing with customers in vulnerable circumstances and offer more than one channel of communication, so customers have a choice?</w:t>
            </w:r>
          </w:p>
        </w:tc>
        <w:tc>
          <w:tcPr>
            <w:tcW w:w="1351" w:type="pct"/>
          </w:tcPr>
          <w:p w14:paraId="3FE1C2DD" w14:textId="4BD60574"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and yes</w:t>
            </w:r>
          </w:p>
        </w:tc>
        <w:tc>
          <w:tcPr>
            <w:tcW w:w="1296" w:type="pct"/>
            <w:shd w:val="clear" w:color="auto" w:fill="D883FF"/>
          </w:tcPr>
          <w:p w14:paraId="52FD6E3A" w14:textId="15954674"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52858D01"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318E9983"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bl>
    <w:p w14:paraId="5B292BAE" w14:textId="2DB290F5" w:rsidR="00E80CDE" w:rsidRDefault="00E80CDE" w:rsidP="00F92EBA">
      <w:pPr>
        <w:widowControl w:val="0"/>
        <w:autoSpaceDE w:val="0"/>
        <w:autoSpaceDN w:val="0"/>
        <w:adjustRightInd w:val="0"/>
        <w:jc w:val="both"/>
        <w:rPr>
          <w:rFonts w:ascii="Century Gothic" w:hAnsi="Century Gothic"/>
          <w:sz w:val="20"/>
          <w:szCs w:val="20"/>
        </w:rPr>
      </w:pPr>
    </w:p>
    <w:p w14:paraId="366FE14B" w14:textId="77777777" w:rsidR="00F92EBA" w:rsidRPr="00F92EBA" w:rsidRDefault="00F92EBA" w:rsidP="00F92EBA">
      <w:pPr>
        <w:widowControl w:val="0"/>
        <w:autoSpaceDE w:val="0"/>
        <w:autoSpaceDN w:val="0"/>
        <w:adjustRightInd w:val="0"/>
        <w:jc w:val="both"/>
        <w:rPr>
          <w:rFonts w:ascii="Century Gothic" w:hAnsi="Century Gothic"/>
          <w:sz w:val="20"/>
          <w:szCs w:val="20"/>
        </w:rPr>
      </w:pPr>
    </w:p>
    <w:p w14:paraId="557D9BA2"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Avoiding foreseeable harm</w:t>
      </w:r>
    </w:p>
    <w:p w14:paraId="4EC8857E" w14:textId="77777777" w:rsidR="00E80CDE" w:rsidRPr="00F92EBA" w:rsidRDefault="00E80CDE" w:rsidP="00F92EBA">
      <w:pPr>
        <w:widowControl w:val="0"/>
        <w:autoSpaceDE w:val="0"/>
        <w:autoSpaceDN w:val="0"/>
        <w:adjustRightInd w:val="0"/>
        <w:jc w:val="both"/>
        <w:rPr>
          <w:rFonts w:ascii="Century Gothic" w:hAnsi="Century Gothic"/>
          <w:sz w:val="20"/>
          <w:szCs w:val="20"/>
        </w:rPr>
      </w:pPr>
    </w:p>
    <w:tbl>
      <w:tblPr>
        <w:tblStyle w:val="TableGrid"/>
        <w:tblW w:w="5001" w:type="pct"/>
        <w:tblLook w:val="04A0" w:firstRow="1" w:lastRow="0" w:firstColumn="1" w:lastColumn="0" w:noHBand="0" w:noVBand="1"/>
      </w:tblPr>
      <w:tblGrid>
        <w:gridCol w:w="421"/>
        <w:gridCol w:w="2970"/>
        <w:gridCol w:w="3694"/>
        <w:gridCol w:w="3544"/>
        <w:gridCol w:w="1559"/>
        <w:gridCol w:w="1485"/>
      </w:tblGrid>
      <w:tr w:rsidR="00A84EC5" w:rsidRPr="00F205FA" w14:paraId="267D65A5" w14:textId="33F7171E" w:rsidTr="00571652">
        <w:tc>
          <w:tcPr>
            <w:tcW w:w="154" w:type="pct"/>
            <w:shd w:val="clear" w:color="auto" w:fill="009193"/>
          </w:tcPr>
          <w:p w14:paraId="7DB62556"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p>
        </w:tc>
        <w:tc>
          <w:tcPr>
            <w:tcW w:w="1086" w:type="pct"/>
            <w:shd w:val="clear" w:color="auto" w:fill="009193"/>
          </w:tcPr>
          <w:p w14:paraId="4FC34A07"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351" w:type="pct"/>
            <w:shd w:val="clear" w:color="auto" w:fill="009193"/>
          </w:tcPr>
          <w:p w14:paraId="11FBDD11"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6" w:type="pct"/>
            <w:shd w:val="clear" w:color="auto" w:fill="009193"/>
          </w:tcPr>
          <w:p w14:paraId="065C8595"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70" w:type="pct"/>
            <w:shd w:val="clear" w:color="auto" w:fill="009193"/>
          </w:tcPr>
          <w:p w14:paraId="4B0A0C51" w14:textId="622D9C1B"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293EB28A" w14:textId="0ACAB564"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A84EC5" w:rsidRPr="00F205FA" w14:paraId="56544A38" w14:textId="65542D66" w:rsidTr="00571652">
        <w:tc>
          <w:tcPr>
            <w:tcW w:w="154" w:type="pct"/>
          </w:tcPr>
          <w:p w14:paraId="33B12D7B"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2F2A868D"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regularly monitor its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support processes to ensure there are no systemic issues that create unreasonable barriers or costs for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when they want to take action? For example, is there consistently poor or excessively slow service, or are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helplines under-resourced?</w:t>
            </w:r>
          </w:p>
        </w:tc>
        <w:tc>
          <w:tcPr>
            <w:tcW w:w="1351" w:type="pct"/>
          </w:tcPr>
          <w:p w14:paraId="0D7891EA" w14:textId="70934D52"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have a relatively small number of clients and historically this has not been an issue for us. We have from time to time (infrequently) had service related expressions of dissatisfaction, but these have been discrete as opposed to systematic and down to inevitable human error (because humans are error prone) – analysis indicates that the human error is not down to under staffing.</w:t>
            </w:r>
          </w:p>
        </w:tc>
        <w:tc>
          <w:tcPr>
            <w:tcW w:w="1296" w:type="pct"/>
            <w:shd w:val="clear" w:color="auto" w:fill="D883FF"/>
          </w:tcPr>
          <w:p w14:paraId="65826472" w14:textId="500953D8"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While we accept that these things happen they do not reflect “business as usual” – we will not therefore be implementing an action for this. The level of its incidence is within our risk management tolerances.</w:t>
            </w:r>
          </w:p>
        </w:tc>
        <w:tc>
          <w:tcPr>
            <w:tcW w:w="570" w:type="pct"/>
            <w:shd w:val="clear" w:color="auto" w:fill="D883FF"/>
          </w:tcPr>
          <w:p w14:paraId="74FF1A46"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695E9704"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571652" w:rsidRPr="00F205FA" w14:paraId="0BA31644" w14:textId="1DB63AA1" w:rsidTr="00571652">
        <w:tc>
          <w:tcPr>
            <w:tcW w:w="154" w:type="pct"/>
          </w:tcPr>
          <w:p w14:paraId="7AB03A41" w14:textId="77777777" w:rsidR="00571652" w:rsidRPr="00F800B9" w:rsidRDefault="00571652" w:rsidP="00A84EC5">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55B7CFBD" w14:textId="77777777" w:rsidR="00571652" w:rsidRPr="00F205FA" w:rsidRDefault="00571652" w:rsidP="00A84EC5">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ensured that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are not exposed to unreasonable additional costs (including non-financial costs) as a result of its services?</w:t>
            </w:r>
          </w:p>
        </w:tc>
        <w:tc>
          <w:tcPr>
            <w:tcW w:w="1351" w:type="pct"/>
          </w:tcPr>
          <w:p w14:paraId="07A976E1" w14:textId="04AF028F" w:rsidR="00571652" w:rsidRPr="00F205FA" w:rsidRDefault="00571652" w:rsidP="00A84EC5">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It just doesn’t happen</w:t>
            </w:r>
          </w:p>
        </w:tc>
        <w:tc>
          <w:tcPr>
            <w:tcW w:w="1296" w:type="pct"/>
            <w:shd w:val="clear" w:color="auto" w:fill="D883FF"/>
          </w:tcPr>
          <w:p w14:paraId="0B425AD3" w14:textId="759DDB47" w:rsidR="00571652" w:rsidRPr="00F205FA" w:rsidRDefault="00571652" w:rsidP="00A84EC5">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06AD97B4" w14:textId="77777777" w:rsidR="00571652" w:rsidRDefault="00571652" w:rsidP="00A84EC5">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AE8A119" w14:textId="77777777" w:rsidR="00571652" w:rsidRDefault="00571652" w:rsidP="00A84EC5">
            <w:pPr>
              <w:widowControl w:val="0"/>
              <w:autoSpaceDE w:val="0"/>
              <w:autoSpaceDN w:val="0"/>
              <w:adjustRightInd w:val="0"/>
              <w:jc w:val="both"/>
              <w:rPr>
                <w:rFonts w:ascii="Century Gothic" w:hAnsi="Century Gothic"/>
                <w:color w:val="000000"/>
                <w:sz w:val="20"/>
                <w:szCs w:val="20"/>
              </w:rPr>
            </w:pPr>
          </w:p>
        </w:tc>
      </w:tr>
      <w:tr w:rsidR="00A84EC5" w:rsidRPr="00F205FA" w14:paraId="7A6842FC" w14:textId="3978F88D" w:rsidTr="00571652">
        <w:tc>
          <w:tcPr>
            <w:tcW w:w="154" w:type="pct"/>
          </w:tcPr>
          <w:p w14:paraId="0A99D85E" w14:textId="77777777" w:rsidR="00A84EC5" w:rsidRPr="00F800B9" w:rsidRDefault="00A84EC5" w:rsidP="00A84EC5">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4B0E4153" w14:textId="77777777" w:rsidR="00A84EC5" w:rsidRPr="00F205FA" w:rsidRDefault="00A84EC5" w:rsidP="00A84EC5">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Has the firm considered the information available on customer behaviour and feedback to identify whether customers, or groups of customers, are encountering unreasonable barriers or unreasonable additional costs as part of firms’ customer service provision?</w:t>
            </w:r>
          </w:p>
        </w:tc>
        <w:tc>
          <w:tcPr>
            <w:tcW w:w="1351" w:type="pct"/>
          </w:tcPr>
          <w:p w14:paraId="7CECE950" w14:textId="31849161" w:rsidR="00A84EC5" w:rsidRPr="00F205FA" w:rsidRDefault="00A84EC5" w:rsidP="00A84EC5">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 but see 53.</w:t>
            </w:r>
          </w:p>
        </w:tc>
        <w:tc>
          <w:tcPr>
            <w:tcW w:w="1296" w:type="pct"/>
            <w:shd w:val="clear" w:color="auto" w:fill="D883FF"/>
          </w:tcPr>
          <w:p w14:paraId="27BF8BF0" w14:textId="5F1C2CAC" w:rsidR="00A84EC5" w:rsidRPr="00F205FA" w:rsidRDefault="00A84EC5" w:rsidP="00A84EC5">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6DE00A8E" w14:textId="77777777" w:rsidR="00A84EC5" w:rsidRDefault="00A84EC5" w:rsidP="00A84EC5">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70E40319" w14:textId="77777777" w:rsidR="00A84EC5" w:rsidRDefault="00A84EC5" w:rsidP="00A84EC5">
            <w:pPr>
              <w:widowControl w:val="0"/>
              <w:autoSpaceDE w:val="0"/>
              <w:autoSpaceDN w:val="0"/>
              <w:adjustRightInd w:val="0"/>
              <w:jc w:val="both"/>
              <w:rPr>
                <w:rFonts w:ascii="Century Gothic" w:hAnsi="Century Gothic"/>
                <w:color w:val="000000"/>
                <w:sz w:val="20"/>
                <w:szCs w:val="20"/>
              </w:rPr>
            </w:pPr>
          </w:p>
        </w:tc>
      </w:tr>
      <w:tr w:rsidR="00A84EC5" w:rsidRPr="00F205FA" w14:paraId="40F3B5C4" w14:textId="7657DA07" w:rsidTr="00571652">
        <w:tc>
          <w:tcPr>
            <w:tcW w:w="154" w:type="pct"/>
          </w:tcPr>
          <w:p w14:paraId="0CDEC4B9" w14:textId="77777777" w:rsidR="00A84EC5" w:rsidRPr="00F800B9" w:rsidRDefault="00A84EC5" w:rsidP="00A84EC5">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592D9465" w14:textId="77777777" w:rsidR="00A84EC5" w:rsidRPr="00F205FA" w:rsidRDefault="00A84EC5" w:rsidP="00A84EC5">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Is the firm accessible when customers have questions?</w:t>
            </w:r>
          </w:p>
        </w:tc>
        <w:tc>
          <w:tcPr>
            <w:tcW w:w="1351" w:type="pct"/>
          </w:tcPr>
          <w:p w14:paraId="44A2C075" w14:textId="06FB89BE" w:rsidR="00A84EC5" w:rsidRPr="00F205FA" w:rsidRDefault="00A84EC5" w:rsidP="00A84EC5">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296" w:type="pct"/>
            <w:shd w:val="clear" w:color="auto" w:fill="D883FF"/>
          </w:tcPr>
          <w:p w14:paraId="32BE1335" w14:textId="1AED0CAB" w:rsidR="00A84EC5" w:rsidRPr="00F205FA" w:rsidRDefault="00A84EC5" w:rsidP="00A84EC5">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2FEB76B3" w14:textId="77777777" w:rsidR="00A84EC5" w:rsidRDefault="00A84EC5" w:rsidP="00A84EC5">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35439CD" w14:textId="77777777" w:rsidR="00A84EC5" w:rsidRDefault="00A84EC5" w:rsidP="00A84EC5">
            <w:pPr>
              <w:widowControl w:val="0"/>
              <w:autoSpaceDE w:val="0"/>
              <w:autoSpaceDN w:val="0"/>
              <w:adjustRightInd w:val="0"/>
              <w:jc w:val="both"/>
              <w:rPr>
                <w:rFonts w:ascii="Century Gothic" w:hAnsi="Century Gothic"/>
                <w:color w:val="000000"/>
                <w:sz w:val="20"/>
                <w:szCs w:val="20"/>
              </w:rPr>
            </w:pPr>
          </w:p>
        </w:tc>
      </w:tr>
    </w:tbl>
    <w:p w14:paraId="6090EE0D" w14:textId="7E89D97F" w:rsidR="00E80CDE" w:rsidRDefault="00E80CDE" w:rsidP="00F205FA">
      <w:pPr>
        <w:widowControl w:val="0"/>
        <w:autoSpaceDE w:val="0"/>
        <w:autoSpaceDN w:val="0"/>
        <w:adjustRightInd w:val="0"/>
        <w:jc w:val="both"/>
        <w:rPr>
          <w:rFonts w:ascii="Century Gothic" w:hAnsi="Century Gothic"/>
          <w:sz w:val="20"/>
          <w:szCs w:val="20"/>
        </w:rPr>
      </w:pPr>
    </w:p>
    <w:p w14:paraId="0969C870" w14:textId="77777777" w:rsidR="00F92EBA" w:rsidRPr="00F92EBA" w:rsidRDefault="00F92EBA" w:rsidP="00F205FA">
      <w:pPr>
        <w:widowControl w:val="0"/>
        <w:autoSpaceDE w:val="0"/>
        <w:autoSpaceDN w:val="0"/>
        <w:adjustRightInd w:val="0"/>
        <w:jc w:val="both"/>
        <w:rPr>
          <w:rFonts w:ascii="Century Gothic" w:hAnsi="Century Gothic"/>
          <w:sz w:val="20"/>
          <w:szCs w:val="20"/>
        </w:rPr>
      </w:pPr>
    </w:p>
    <w:p w14:paraId="33095E5C" w14:textId="77777777" w:rsidR="00E80CDE" w:rsidRPr="00F92EBA" w:rsidRDefault="00E80CDE" w:rsidP="00F205FA">
      <w:pPr>
        <w:widowControl w:val="0"/>
        <w:autoSpaceDE w:val="0"/>
        <w:autoSpaceDN w:val="0"/>
        <w:adjustRightInd w:val="0"/>
        <w:spacing w:before="160"/>
        <w:jc w:val="both"/>
        <w:rPr>
          <w:rFonts w:ascii="Century Gothic" w:hAnsi="Century Gothic"/>
          <w:sz w:val="22"/>
          <w:szCs w:val="22"/>
        </w:rPr>
      </w:pPr>
      <w:r w:rsidRPr="00F92EBA">
        <w:rPr>
          <w:rFonts w:ascii="Century Gothic" w:hAnsi="Century Gothic"/>
          <w:sz w:val="22"/>
          <w:szCs w:val="22"/>
        </w:rPr>
        <w:t>Enabling and supporting retail customers to pursue their financial objectives</w:t>
      </w:r>
    </w:p>
    <w:p w14:paraId="0975D002" w14:textId="77777777" w:rsidR="00E80CDE" w:rsidRPr="00F92EBA" w:rsidRDefault="00E80CDE" w:rsidP="00F205FA">
      <w:pPr>
        <w:widowControl w:val="0"/>
        <w:autoSpaceDE w:val="0"/>
        <w:autoSpaceDN w:val="0"/>
        <w:adjustRightInd w:val="0"/>
        <w:spacing w:before="160"/>
        <w:jc w:val="both"/>
        <w:rPr>
          <w:rFonts w:ascii="Century Gothic" w:hAnsi="Century Gothic"/>
          <w:sz w:val="20"/>
          <w:szCs w:val="20"/>
        </w:rPr>
      </w:pPr>
    </w:p>
    <w:tbl>
      <w:tblPr>
        <w:tblStyle w:val="TableGrid"/>
        <w:tblW w:w="5000" w:type="pct"/>
        <w:tblLook w:val="04A0" w:firstRow="1" w:lastRow="0" w:firstColumn="1" w:lastColumn="0" w:noHBand="0" w:noVBand="1"/>
      </w:tblPr>
      <w:tblGrid>
        <w:gridCol w:w="421"/>
        <w:gridCol w:w="2969"/>
        <w:gridCol w:w="3694"/>
        <w:gridCol w:w="3543"/>
        <w:gridCol w:w="1558"/>
        <w:gridCol w:w="1485"/>
      </w:tblGrid>
      <w:tr w:rsidR="00A84EC5" w:rsidRPr="00F205FA" w14:paraId="61B7C15A" w14:textId="163C07C8" w:rsidTr="00A84EC5">
        <w:tc>
          <w:tcPr>
            <w:tcW w:w="154" w:type="pct"/>
            <w:shd w:val="clear" w:color="auto" w:fill="009193"/>
          </w:tcPr>
          <w:p w14:paraId="07B99560"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p>
        </w:tc>
        <w:tc>
          <w:tcPr>
            <w:tcW w:w="1086" w:type="pct"/>
            <w:shd w:val="clear" w:color="auto" w:fill="009193"/>
          </w:tcPr>
          <w:p w14:paraId="75A443A3"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r w:rsidRPr="009736D6">
              <w:rPr>
                <w:rFonts w:ascii="Century Gothic" w:hAnsi="Century Gothic"/>
                <w:b/>
                <w:bCs/>
                <w:color w:val="FFFFFF" w:themeColor="background1"/>
                <w:sz w:val="20"/>
                <w:szCs w:val="20"/>
              </w:rPr>
              <w:t>Issue</w:t>
            </w:r>
          </w:p>
        </w:tc>
        <w:tc>
          <w:tcPr>
            <w:tcW w:w="1351" w:type="pct"/>
            <w:shd w:val="clear" w:color="auto" w:fill="009193"/>
          </w:tcPr>
          <w:p w14:paraId="39C3B429"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r w:rsidRPr="009736D6">
              <w:rPr>
                <w:rFonts w:ascii="Century Gothic" w:hAnsi="Century Gothic"/>
                <w:b/>
                <w:bCs/>
                <w:color w:val="FFFFFF" w:themeColor="background1"/>
                <w:sz w:val="20"/>
                <w:szCs w:val="20"/>
              </w:rPr>
              <w:t>Actioned / In place (Yes / No)</w:t>
            </w:r>
          </w:p>
        </w:tc>
        <w:tc>
          <w:tcPr>
            <w:tcW w:w="1296" w:type="pct"/>
            <w:shd w:val="clear" w:color="auto" w:fill="009193"/>
          </w:tcPr>
          <w:p w14:paraId="23E34AC2"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r w:rsidRPr="009736D6">
              <w:rPr>
                <w:rFonts w:ascii="Century Gothic" w:hAnsi="Century Gothic"/>
                <w:b/>
                <w:bCs/>
                <w:color w:val="FFFFFF" w:themeColor="background1"/>
                <w:sz w:val="20"/>
                <w:szCs w:val="20"/>
              </w:rPr>
              <w:t xml:space="preserve">If no, action needed in carried forward to planning </w:t>
            </w:r>
          </w:p>
        </w:tc>
        <w:tc>
          <w:tcPr>
            <w:tcW w:w="570" w:type="pct"/>
            <w:shd w:val="clear" w:color="auto" w:fill="009193"/>
          </w:tcPr>
          <w:p w14:paraId="35D210F2" w14:textId="40C1C669"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r>
              <w:rPr>
                <w:rFonts w:ascii="Century Gothic" w:hAnsi="Century Gothic"/>
                <w:b/>
                <w:bCs/>
                <w:color w:val="FFFFFF" w:themeColor="background1"/>
                <w:sz w:val="22"/>
                <w:szCs w:val="22"/>
              </w:rPr>
              <w:t>Due date</w:t>
            </w:r>
          </w:p>
        </w:tc>
        <w:tc>
          <w:tcPr>
            <w:tcW w:w="543" w:type="pct"/>
            <w:shd w:val="clear" w:color="auto" w:fill="009193"/>
          </w:tcPr>
          <w:p w14:paraId="1803479E" w14:textId="64E57153"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r>
              <w:rPr>
                <w:rFonts w:ascii="Century Gothic" w:hAnsi="Century Gothic"/>
                <w:b/>
                <w:bCs/>
                <w:color w:val="FFFFFF" w:themeColor="background1"/>
                <w:sz w:val="22"/>
                <w:szCs w:val="22"/>
              </w:rPr>
              <w:t>Completed on</w:t>
            </w:r>
          </w:p>
        </w:tc>
      </w:tr>
      <w:tr w:rsidR="00A84EC5" w:rsidRPr="00F205FA" w14:paraId="2EFC3B54" w14:textId="50DF4892" w:rsidTr="00571652">
        <w:tc>
          <w:tcPr>
            <w:tcW w:w="154" w:type="pct"/>
          </w:tcPr>
          <w:p w14:paraId="61818178"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4050C863"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design and deliver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support in a way that does not create unreasonable barriers to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achieving the benefits of products/services or acting in their interests? This includes avoiding “sludge” in the design of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journeys, which uses friction to prevent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from taking actions such as cancelling a product or amending terms.</w:t>
            </w:r>
          </w:p>
        </w:tc>
        <w:tc>
          <w:tcPr>
            <w:tcW w:w="1351" w:type="pct"/>
          </w:tcPr>
          <w:p w14:paraId="7624581A" w14:textId="2D87DF9D"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From our side there is no incidence evidence. We are distributors however and as such are the conduits of manufacturer “sludge”, which odes occur from time to time. We are not in control of this but when it happens we are clear that we need to use best endeavours to resolve issues.</w:t>
            </w:r>
          </w:p>
        </w:tc>
        <w:tc>
          <w:tcPr>
            <w:tcW w:w="1296" w:type="pct"/>
            <w:shd w:val="clear" w:color="auto" w:fill="D883FF"/>
          </w:tcPr>
          <w:p w14:paraId="6B54CAFD" w14:textId="56E9B532"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09E366C5"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0EFF084"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6AB0042D" w14:textId="2FEACBE0" w:rsidTr="00571652">
        <w:tc>
          <w:tcPr>
            <w:tcW w:w="154" w:type="pct"/>
          </w:tcPr>
          <w:p w14:paraId="1D7CE341"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5B26F101"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Does the firm make it mandatory for customers to communicate via a certain channel? If it does, has it considered whether this is appropriate for all of its customers, including its vulnerable customers?</w:t>
            </w:r>
          </w:p>
        </w:tc>
        <w:tc>
          <w:tcPr>
            <w:tcW w:w="1351" w:type="pct"/>
          </w:tcPr>
          <w:p w14:paraId="7FF89CA2" w14:textId="24AFBA5A"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296" w:type="pct"/>
            <w:shd w:val="clear" w:color="auto" w:fill="D883FF"/>
          </w:tcPr>
          <w:p w14:paraId="7F9DFAEB" w14:textId="7A194E7A"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7CCB6D24"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5D9C14A2"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44B19FFB" w14:textId="47D076E6" w:rsidTr="00571652">
        <w:tc>
          <w:tcPr>
            <w:tcW w:w="154" w:type="pct"/>
          </w:tcPr>
          <w:p w14:paraId="7D9D2775"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10FFB00A"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Is it at least as easy to switch product, leave a service or make a change, as it is to buy a product/service in the first place?</w:t>
            </w:r>
          </w:p>
        </w:tc>
        <w:tc>
          <w:tcPr>
            <w:tcW w:w="1351" w:type="pct"/>
          </w:tcPr>
          <w:p w14:paraId="3C111EEA" w14:textId="4CC0158F"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It is neither easy to acquire or exit a product. However we are not of the view that the products we use require that kind of speed. An exception may be in-specie transfers, but again, that is a sector / industry issue over which we have no control</w:t>
            </w:r>
          </w:p>
        </w:tc>
        <w:tc>
          <w:tcPr>
            <w:tcW w:w="1296" w:type="pct"/>
            <w:shd w:val="clear" w:color="auto" w:fill="D883FF"/>
          </w:tcPr>
          <w:p w14:paraId="77DBC215" w14:textId="2DA62D71"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282FB657"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36E2C8C"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bl>
    <w:p w14:paraId="6D533FDD" w14:textId="2C77A182" w:rsidR="00E80CDE"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047BCF86" w14:textId="77777777" w:rsidR="00F92EBA" w:rsidRPr="00F205FA" w:rsidRDefault="00F92EBA" w:rsidP="00F205FA">
      <w:pPr>
        <w:widowControl w:val="0"/>
        <w:autoSpaceDE w:val="0"/>
        <w:autoSpaceDN w:val="0"/>
        <w:adjustRightInd w:val="0"/>
        <w:jc w:val="both"/>
        <w:rPr>
          <w:rFonts w:ascii="Century Gothic" w:hAnsi="Century Gothic"/>
          <w:color w:val="000000"/>
          <w:sz w:val="20"/>
          <w:szCs w:val="20"/>
        </w:rPr>
      </w:pPr>
    </w:p>
    <w:p w14:paraId="23C3A2C7" w14:textId="77777777" w:rsidR="00571652" w:rsidRDefault="00571652" w:rsidP="00F205FA">
      <w:pPr>
        <w:widowControl w:val="0"/>
        <w:autoSpaceDE w:val="0"/>
        <w:autoSpaceDN w:val="0"/>
        <w:adjustRightInd w:val="0"/>
        <w:jc w:val="both"/>
        <w:rPr>
          <w:rFonts w:ascii="Century Gothic" w:hAnsi="Century Gothic"/>
          <w:b/>
          <w:bCs/>
          <w:sz w:val="28"/>
          <w:szCs w:val="28"/>
        </w:rPr>
      </w:pPr>
    </w:p>
    <w:p w14:paraId="2DC5FFC4" w14:textId="1A5AADA0" w:rsidR="00E80CDE" w:rsidRPr="00F92EBA" w:rsidRDefault="00E80CDE" w:rsidP="00F205FA">
      <w:pPr>
        <w:widowControl w:val="0"/>
        <w:autoSpaceDE w:val="0"/>
        <w:autoSpaceDN w:val="0"/>
        <w:adjustRightInd w:val="0"/>
        <w:jc w:val="both"/>
        <w:rPr>
          <w:rFonts w:ascii="Century Gothic" w:hAnsi="Century Gothic"/>
          <w:b/>
          <w:bCs/>
          <w:sz w:val="28"/>
          <w:szCs w:val="28"/>
          <w:shd w:val="clear" w:color="auto" w:fill="FFFFFF"/>
        </w:rPr>
      </w:pPr>
      <w:r w:rsidRPr="00F92EBA">
        <w:rPr>
          <w:rFonts w:ascii="Century Gothic" w:hAnsi="Century Gothic"/>
          <w:b/>
          <w:bCs/>
          <w:sz w:val="28"/>
          <w:szCs w:val="28"/>
        </w:rPr>
        <w:t>Monitoring compliance with consumer duty</w:t>
      </w:r>
    </w:p>
    <w:p w14:paraId="1FF1CD0F"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1A547D89" w14:textId="77777777" w:rsidR="00E80CDE" w:rsidRPr="00F205FA" w:rsidRDefault="00E80CDE" w:rsidP="00F205FA">
      <w:pPr>
        <w:widowControl w:val="0"/>
        <w:autoSpaceDE w:val="0"/>
        <w:autoSpaceDN w:val="0"/>
        <w:adjustRightInd w:val="0"/>
        <w:jc w:val="both"/>
        <w:rPr>
          <w:rFonts w:ascii="Century Gothic" w:hAnsi="Century Gothic"/>
          <w:color w:val="000000"/>
          <w:sz w:val="22"/>
          <w:szCs w:val="22"/>
        </w:rPr>
      </w:pPr>
      <w:r w:rsidRPr="00F205FA">
        <w:rPr>
          <w:rFonts w:ascii="Century Gothic" w:hAnsi="Century Gothic"/>
          <w:color w:val="000000"/>
          <w:sz w:val="22"/>
          <w:szCs w:val="22"/>
        </w:rPr>
        <w:t xml:space="preserve">This section is relevant once the </w:t>
      </w:r>
      <w:r w:rsidRPr="00F205FA">
        <w:rPr>
          <w:rFonts w:ascii="Century Gothic" w:hAnsi="Century Gothic"/>
          <w:color w:val="252525"/>
          <w:sz w:val="22"/>
          <w:szCs w:val="22"/>
        </w:rPr>
        <w:t>consumer</w:t>
      </w:r>
      <w:r w:rsidRPr="00F205FA">
        <w:rPr>
          <w:rFonts w:ascii="Century Gothic" w:hAnsi="Century Gothic"/>
          <w:color w:val="000000"/>
          <w:sz w:val="22"/>
          <w:szCs w:val="22"/>
        </w:rPr>
        <w:t xml:space="preserve"> </w:t>
      </w:r>
      <w:r w:rsidRPr="00F205FA">
        <w:rPr>
          <w:rFonts w:ascii="Century Gothic" w:hAnsi="Century Gothic"/>
          <w:color w:val="252525"/>
          <w:sz w:val="22"/>
          <w:szCs w:val="22"/>
        </w:rPr>
        <w:t>duty</w:t>
      </w:r>
      <w:r w:rsidRPr="00F205FA">
        <w:rPr>
          <w:rFonts w:ascii="Century Gothic" w:hAnsi="Century Gothic"/>
          <w:color w:val="000000"/>
          <w:sz w:val="22"/>
          <w:szCs w:val="22"/>
        </w:rPr>
        <w:t xml:space="preserve"> is in force. The questions are based on information in Chapter 9 of the FCA non-Handbook guidance in Appendix 2 to </w:t>
      </w:r>
      <w:hyperlink r:id="rId17" w:history="1">
        <w:r w:rsidRPr="00F205FA">
          <w:rPr>
            <w:rFonts w:ascii="Century Gothic" w:hAnsi="Century Gothic"/>
            <w:i/>
            <w:iCs/>
            <w:color w:val="0E568C"/>
            <w:sz w:val="22"/>
            <w:szCs w:val="22"/>
          </w:rPr>
          <w:t>CP21/36</w:t>
        </w:r>
      </w:hyperlink>
      <w:r w:rsidRPr="00F205FA">
        <w:rPr>
          <w:rFonts w:ascii="Century Gothic" w:hAnsi="Century Gothic"/>
          <w:color w:val="000000"/>
          <w:sz w:val="22"/>
          <w:szCs w:val="22"/>
        </w:rPr>
        <w:t>.</w:t>
      </w:r>
    </w:p>
    <w:p w14:paraId="3660B661" w14:textId="19C86870" w:rsidR="00E80CDE" w:rsidRDefault="00E80CDE" w:rsidP="00F205FA">
      <w:pPr>
        <w:widowControl w:val="0"/>
        <w:autoSpaceDE w:val="0"/>
        <w:autoSpaceDN w:val="0"/>
        <w:adjustRightInd w:val="0"/>
        <w:jc w:val="both"/>
        <w:rPr>
          <w:rFonts w:ascii="Century Gothic" w:hAnsi="Century Gothic"/>
          <w:color w:val="000000"/>
          <w:sz w:val="22"/>
          <w:szCs w:val="22"/>
        </w:rPr>
      </w:pPr>
      <w:r w:rsidRPr="00F205FA">
        <w:rPr>
          <w:rFonts w:ascii="Century Gothic" w:hAnsi="Century Gothic"/>
          <w:color w:val="000000"/>
          <w:sz w:val="22"/>
          <w:szCs w:val="22"/>
        </w:rPr>
        <w:t> </w:t>
      </w:r>
    </w:p>
    <w:p w14:paraId="385B60DD" w14:textId="5B65D8B5" w:rsidR="0042287A" w:rsidRDefault="0042287A" w:rsidP="00F205FA">
      <w:pPr>
        <w:widowControl w:val="0"/>
        <w:autoSpaceDE w:val="0"/>
        <w:autoSpaceDN w:val="0"/>
        <w:adjustRightInd w:val="0"/>
        <w:jc w:val="both"/>
        <w:rPr>
          <w:rFonts w:ascii="Century Gothic" w:hAnsi="Century Gothic"/>
          <w:color w:val="000000"/>
          <w:sz w:val="22"/>
          <w:szCs w:val="22"/>
        </w:rPr>
      </w:pPr>
    </w:p>
    <w:p w14:paraId="6D37793C" w14:textId="77777777" w:rsidR="0042287A" w:rsidRPr="00F205FA" w:rsidRDefault="0042287A" w:rsidP="00F205FA">
      <w:pPr>
        <w:widowControl w:val="0"/>
        <w:autoSpaceDE w:val="0"/>
        <w:autoSpaceDN w:val="0"/>
        <w:adjustRightInd w:val="0"/>
        <w:jc w:val="both"/>
        <w:rPr>
          <w:rFonts w:ascii="Century Gothic" w:hAnsi="Century Gothic"/>
          <w:color w:val="000000"/>
          <w:sz w:val="22"/>
          <w:szCs w:val="22"/>
        </w:rPr>
      </w:pPr>
    </w:p>
    <w:p w14:paraId="37417743"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p>
    <w:tbl>
      <w:tblPr>
        <w:tblStyle w:val="TableGrid"/>
        <w:tblW w:w="5000" w:type="pct"/>
        <w:tblLook w:val="04A0" w:firstRow="1" w:lastRow="0" w:firstColumn="1" w:lastColumn="0" w:noHBand="0" w:noVBand="1"/>
      </w:tblPr>
      <w:tblGrid>
        <w:gridCol w:w="421"/>
        <w:gridCol w:w="2928"/>
        <w:gridCol w:w="3735"/>
        <w:gridCol w:w="3543"/>
        <w:gridCol w:w="1558"/>
        <w:gridCol w:w="1485"/>
      </w:tblGrid>
      <w:tr w:rsidR="00A84EC5" w:rsidRPr="00F205FA" w14:paraId="630EE7C6" w14:textId="17214628" w:rsidTr="00A84EC5">
        <w:tc>
          <w:tcPr>
            <w:tcW w:w="154" w:type="pct"/>
            <w:shd w:val="clear" w:color="auto" w:fill="009193"/>
          </w:tcPr>
          <w:p w14:paraId="65891EE1"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p>
        </w:tc>
        <w:tc>
          <w:tcPr>
            <w:tcW w:w="1071" w:type="pct"/>
            <w:shd w:val="clear" w:color="auto" w:fill="009193"/>
          </w:tcPr>
          <w:p w14:paraId="587279E6"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366" w:type="pct"/>
            <w:shd w:val="clear" w:color="auto" w:fill="009193"/>
          </w:tcPr>
          <w:p w14:paraId="3ABB566E"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6" w:type="pct"/>
            <w:shd w:val="clear" w:color="auto" w:fill="009193"/>
          </w:tcPr>
          <w:p w14:paraId="3FEF86B0"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70" w:type="pct"/>
            <w:shd w:val="clear" w:color="auto" w:fill="009193"/>
          </w:tcPr>
          <w:p w14:paraId="27EA0EBB" w14:textId="78796983"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728D25D9" w14:textId="64D1B3C2"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A84EC5" w:rsidRPr="00F205FA" w14:paraId="14A0AC3D" w14:textId="2BF1F450" w:rsidTr="00571652">
        <w:tc>
          <w:tcPr>
            <w:tcW w:w="154" w:type="pct"/>
          </w:tcPr>
          <w:p w14:paraId="4DDE8EF7"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6E1F731E"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How does the firm:</w:t>
            </w:r>
          </w:p>
        </w:tc>
        <w:tc>
          <w:tcPr>
            <w:tcW w:w="1366" w:type="pct"/>
            <w:shd w:val="clear" w:color="auto" w:fill="BFBFBF" w:themeFill="background1" w:themeFillShade="BF"/>
          </w:tcPr>
          <w:p w14:paraId="47903A7D"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1296" w:type="pct"/>
            <w:shd w:val="clear" w:color="auto" w:fill="BFBFBF" w:themeFill="background1" w:themeFillShade="BF"/>
          </w:tcPr>
          <w:p w14:paraId="0320992B"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70" w:type="pct"/>
            <w:shd w:val="clear" w:color="auto" w:fill="BFBFBF" w:themeFill="background1" w:themeFillShade="BF"/>
          </w:tcPr>
          <w:p w14:paraId="1D0DB790"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BFBFBF" w:themeFill="background1" w:themeFillShade="BF"/>
          </w:tcPr>
          <w:p w14:paraId="7C366BEA"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65B4D8BF" w14:textId="4ED6DB74" w:rsidTr="00571652">
        <w:tc>
          <w:tcPr>
            <w:tcW w:w="154" w:type="pct"/>
          </w:tcPr>
          <w:p w14:paraId="72FC5AAE" w14:textId="77777777" w:rsidR="00A84EC5" w:rsidRPr="00F800B9" w:rsidRDefault="00A84EC5" w:rsidP="00F800B9">
            <w:pPr>
              <w:pStyle w:val="ListParagraph"/>
              <w:widowControl w:val="0"/>
              <w:numPr>
                <w:ilvl w:val="0"/>
                <w:numId w:val="13"/>
              </w:numPr>
              <w:autoSpaceDE w:val="0"/>
              <w:autoSpaceDN w:val="0"/>
              <w:adjustRightInd w:val="0"/>
              <w:jc w:val="both"/>
              <w:rPr>
                <w:rFonts w:ascii="Century Gothic" w:hAnsi="Century Gothic"/>
                <w:color w:val="000000"/>
                <w:sz w:val="20"/>
                <w:szCs w:val="20"/>
              </w:rPr>
            </w:pPr>
          </w:p>
        </w:tc>
        <w:tc>
          <w:tcPr>
            <w:tcW w:w="1071" w:type="pct"/>
          </w:tcPr>
          <w:p w14:paraId="562FB0BB"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identify and manage any risks to good outcomes for </w:t>
            </w:r>
            <w:r w:rsidRPr="00F205FA">
              <w:rPr>
                <w:rFonts w:ascii="Century Gothic" w:hAnsi="Century Gothic"/>
                <w:color w:val="252525"/>
                <w:sz w:val="20"/>
                <w:szCs w:val="20"/>
              </w:rPr>
              <w:t>consumers</w:t>
            </w:r>
            <w:r w:rsidRPr="00F205FA">
              <w:rPr>
                <w:rFonts w:ascii="Century Gothic" w:hAnsi="Century Gothic"/>
                <w:color w:val="000000"/>
                <w:sz w:val="20"/>
                <w:szCs w:val="20"/>
              </w:rPr>
              <w:t>; and</w:t>
            </w:r>
          </w:p>
        </w:tc>
        <w:tc>
          <w:tcPr>
            <w:tcW w:w="1366" w:type="pct"/>
          </w:tcPr>
          <w:p w14:paraId="7E9BE8F2" w14:textId="11A5ED30"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File reviews, CPD reviews, KPI reviews</w:t>
            </w:r>
          </w:p>
        </w:tc>
        <w:tc>
          <w:tcPr>
            <w:tcW w:w="1296" w:type="pct"/>
            <w:shd w:val="clear" w:color="auto" w:fill="D883FF"/>
          </w:tcPr>
          <w:p w14:paraId="3E448526" w14:textId="5C98C758"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0A2D4156"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3ADDD44"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0035CEA1" w14:textId="600E314C" w:rsidTr="00571652">
        <w:tc>
          <w:tcPr>
            <w:tcW w:w="154" w:type="pct"/>
          </w:tcPr>
          <w:p w14:paraId="65EBFE56" w14:textId="77777777" w:rsidR="00A84EC5" w:rsidRPr="00F800B9" w:rsidRDefault="00A84EC5" w:rsidP="00F800B9">
            <w:pPr>
              <w:pStyle w:val="ListParagraph"/>
              <w:widowControl w:val="0"/>
              <w:numPr>
                <w:ilvl w:val="0"/>
                <w:numId w:val="13"/>
              </w:numPr>
              <w:autoSpaceDE w:val="0"/>
              <w:autoSpaceDN w:val="0"/>
              <w:adjustRightInd w:val="0"/>
              <w:jc w:val="both"/>
              <w:rPr>
                <w:rFonts w:ascii="Century Gothic" w:hAnsi="Century Gothic"/>
                <w:color w:val="000000"/>
                <w:sz w:val="20"/>
                <w:szCs w:val="20"/>
              </w:rPr>
            </w:pPr>
          </w:p>
        </w:tc>
        <w:tc>
          <w:tcPr>
            <w:tcW w:w="1071" w:type="pct"/>
          </w:tcPr>
          <w:p w14:paraId="2989191D"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identify where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are getting poor outcomes and understand the root cause?</w:t>
            </w:r>
          </w:p>
        </w:tc>
        <w:tc>
          <w:tcPr>
            <w:tcW w:w="1366" w:type="pct"/>
          </w:tcPr>
          <w:p w14:paraId="0B952848" w14:textId="0F4B5714"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Complaints procedures</w:t>
            </w:r>
          </w:p>
        </w:tc>
        <w:tc>
          <w:tcPr>
            <w:tcW w:w="1296" w:type="pct"/>
            <w:shd w:val="clear" w:color="auto" w:fill="D883FF"/>
          </w:tcPr>
          <w:p w14:paraId="74371537" w14:textId="337E8B61"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273F745E"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1B862846"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01DD85F2" w14:textId="04C3BBFB" w:rsidTr="00571652">
        <w:tc>
          <w:tcPr>
            <w:tcW w:w="154" w:type="pct"/>
          </w:tcPr>
          <w:p w14:paraId="2B449C7B"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0233D1B0"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Tied into the above, has the firm identified relevant sources of data to enable it to assess whether the outcomes that its customers are experiencing are consistent with its obligations under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The type of information firms use will vary depending on their size, client base and the types of products/services </w:t>
            </w:r>
            <w:r w:rsidRPr="00F205FA">
              <w:rPr>
                <w:rFonts w:ascii="Century Gothic" w:hAnsi="Century Gothic"/>
                <w:color w:val="000000"/>
                <w:sz w:val="20"/>
                <w:szCs w:val="20"/>
              </w:rPr>
              <w:lastRenderedPageBreak/>
              <w:t>they offer. Does it include:</w:t>
            </w:r>
          </w:p>
        </w:tc>
        <w:tc>
          <w:tcPr>
            <w:tcW w:w="1366" w:type="pct"/>
            <w:shd w:val="clear" w:color="auto" w:fill="BFBFBF" w:themeFill="background1" w:themeFillShade="BF"/>
          </w:tcPr>
          <w:p w14:paraId="18FFF4E1"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1296" w:type="pct"/>
            <w:shd w:val="clear" w:color="auto" w:fill="BFBFBF" w:themeFill="background1" w:themeFillShade="BF"/>
          </w:tcPr>
          <w:p w14:paraId="2E620819"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70" w:type="pct"/>
            <w:shd w:val="clear" w:color="auto" w:fill="BFBFBF" w:themeFill="background1" w:themeFillShade="BF"/>
          </w:tcPr>
          <w:p w14:paraId="278A127E"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BFBFBF" w:themeFill="background1" w:themeFillShade="BF"/>
          </w:tcPr>
          <w:p w14:paraId="640F48A6"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7FBBDE64" w14:textId="3962F88C" w:rsidTr="00571652">
        <w:tc>
          <w:tcPr>
            <w:tcW w:w="154" w:type="pct"/>
          </w:tcPr>
          <w:p w14:paraId="2A6846BE" w14:textId="77777777" w:rsidR="00A84EC5" w:rsidRPr="00F800B9" w:rsidRDefault="00A84EC5" w:rsidP="00F800B9">
            <w:pPr>
              <w:pStyle w:val="ListParagraph"/>
              <w:widowControl w:val="0"/>
              <w:numPr>
                <w:ilvl w:val="0"/>
                <w:numId w:val="14"/>
              </w:numPr>
              <w:autoSpaceDE w:val="0"/>
              <w:autoSpaceDN w:val="0"/>
              <w:adjustRightInd w:val="0"/>
              <w:jc w:val="both"/>
              <w:rPr>
                <w:rFonts w:ascii="Century Gothic" w:hAnsi="Century Gothic"/>
                <w:color w:val="000000"/>
                <w:sz w:val="20"/>
                <w:szCs w:val="20"/>
              </w:rPr>
            </w:pPr>
          </w:p>
        </w:tc>
        <w:tc>
          <w:tcPr>
            <w:tcW w:w="1071" w:type="pct"/>
          </w:tcPr>
          <w:p w14:paraId="7D6EB8D8"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analysing customer retention records (for example, claims and cancellation rates and details of why customers leave);</w:t>
            </w:r>
          </w:p>
        </w:tc>
        <w:tc>
          <w:tcPr>
            <w:tcW w:w="1366" w:type="pct"/>
          </w:tcPr>
          <w:p w14:paraId="1BB634CD" w14:textId="364D5F92"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No </w:t>
            </w:r>
          </w:p>
        </w:tc>
        <w:tc>
          <w:tcPr>
            <w:tcW w:w="1296" w:type="pct"/>
            <w:shd w:val="clear" w:color="auto" w:fill="00B0F0"/>
          </w:tcPr>
          <w:p w14:paraId="3814598A" w14:textId="7CBC0BD6" w:rsidR="00A84EC5" w:rsidRPr="00F205FA"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A84EC5">
              <w:rPr>
                <w:rFonts w:ascii="Century Gothic" w:hAnsi="Century Gothic"/>
                <w:color w:val="000000"/>
                <w:sz w:val="20"/>
                <w:szCs w:val="20"/>
              </w:rPr>
              <w:t>We will do this</w:t>
            </w:r>
            <w:r>
              <w:rPr>
                <w:rFonts w:ascii="Century Gothic" w:hAnsi="Century Gothic"/>
                <w:color w:val="000000"/>
                <w:sz w:val="20"/>
                <w:szCs w:val="20"/>
              </w:rPr>
              <w:t xml:space="preserve"> by collecting data</w:t>
            </w:r>
          </w:p>
        </w:tc>
        <w:tc>
          <w:tcPr>
            <w:tcW w:w="570" w:type="pct"/>
            <w:shd w:val="clear" w:color="auto" w:fill="auto"/>
            <w:vAlign w:val="center"/>
          </w:tcPr>
          <w:p w14:paraId="0F87BE9B" w14:textId="4B4A6D87" w:rsidR="00A84EC5" w:rsidRDefault="00571652" w:rsidP="00571652">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31/07/23</w:t>
            </w:r>
          </w:p>
        </w:tc>
        <w:tc>
          <w:tcPr>
            <w:tcW w:w="543" w:type="pct"/>
            <w:shd w:val="clear" w:color="auto" w:fill="auto"/>
            <w:vAlign w:val="center"/>
          </w:tcPr>
          <w:p w14:paraId="24E5F072" w14:textId="77777777" w:rsidR="00A84EC5" w:rsidRDefault="00A84EC5" w:rsidP="00571652">
            <w:pPr>
              <w:widowControl w:val="0"/>
              <w:autoSpaceDE w:val="0"/>
              <w:autoSpaceDN w:val="0"/>
              <w:adjustRightInd w:val="0"/>
              <w:jc w:val="center"/>
              <w:rPr>
                <w:rFonts w:ascii="Century Gothic" w:hAnsi="Century Gothic"/>
                <w:color w:val="000000"/>
                <w:sz w:val="20"/>
                <w:szCs w:val="20"/>
              </w:rPr>
            </w:pPr>
          </w:p>
        </w:tc>
      </w:tr>
      <w:tr w:rsidR="00A84EC5" w:rsidRPr="00F205FA" w14:paraId="61AFAAF3" w14:textId="24461A3C" w:rsidTr="00571652">
        <w:tc>
          <w:tcPr>
            <w:tcW w:w="154" w:type="pct"/>
          </w:tcPr>
          <w:p w14:paraId="654FABAB" w14:textId="77777777" w:rsidR="00A84EC5" w:rsidRPr="00F800B9" w:rsidRDefault="00A84EC5" w:rsidP="00F800B9">
            <w:pPr>
              <w:pStyle w:val="ListParagraph"/>
              <w:widowControl w:val="0"/>
              <w:numPr>
                <w:ilvl w:val="0"/>
                <w:numId w:val="14"/>
              </w:numPr>
              <w:autoSpaceDE w:val="0"/>
              <w:autoSpaceDN w:val="0"/>
              <w:adjustRightInd w:val="0"/>
              <w:jc w:val="both"/>
              <w:rPr>
                <w:rFonts w:ascii="Century Gothic" w:hAnsi="Century Gothic"/>
                <w:color w:val="000000"/>
                <w:sz w:val="20"/>
                <w:szCs w:val="20"/>
              </w:rPr>
            </w:pPr>
          </w:p>
        </w:tc>
        <w:tc>
          <w:tcPr>
            <w:tcW w:w="1071" w:type="pct"/>
          </w:tcPr>
          <w:p w14:paraId="3C79BD60"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reviewing customer files;</w:t>
            </w:r>
          </w:p>
        </w:tc>
        <w:tc>
          <w:tcPr>
            <w:tcW w:w="1366" w:type="pct"/>
          </w:tcPr>
          <w:p w14:paraId="2562E830" w14:textId="07FCEF50"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296" w:type="pct"/>
            <w:shd w:val="clear" w:color="auto" w:fill="D883FF"/>
          </w:tcPr>
          <w:p w14:paraId="5E724AE2" w14:textId="106E5573"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76D2FC9A"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30693AF4"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4775C8E1" w14:textId="50075D3C" w:rsidTr="00571652">
        <w:tc>
          <w:tcPr>
            <w:tcW w:w="154" w:type="pct"/>
          </w:tcPr>
          <w:p w14:paraId="2B3E06DE" w14:textId="77777777" w:rsidR="00A84EC5" w:rsidRPr="00F800B9" w:rsidRDefault="00A84EC5" w:rsidP="00F800B9">
            <w:pPr>
              <w:pStyle w:val="ListParagraph"/>
              <w:widowControl w:val="0"/>
              <w:numPr>
                <w:ilvl w:val="0"/>
                <w:numId w:val="14"/>
              </w:numPr>
              <w:autoSpaceDE w:val="0"/>
              <w:autoSpaceDN w:val="0"/>
              <w:adjustRightInd w:val="0"/>
              <w:jc w:val="both"/>
              <w:rPr>
                <w:rFonts w:ascii="Century Gothic" w:hAnsi="Century Gothic"/>
                <w:color w:val="000000"/>
                <w:sz w:val="20"/>
                <w:szCs w:val="20"/>
              </w:rPr>
            </w:pPr>
          </w:p>
        </w:tc>
        <w:tc>
          <w:tcPr>
            <w:tcW w:w="1071" w:type="pct"/>
          </w:tcPr>
          <w:p w14:paraId="059A3D48"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considering customer feedback, including complaints and root cause analysis of complaints;</w:t>
            </w:r>
          </w:p>
        </w:tc>
        <w:tc>
          <w:tcPr>
            <w:tcW w:w="1366" w:type="pct"/>
          </w:tcPr>
          <w:p w14:paraId="092DA357" w14:textId="1D8C92E6"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296" w:type="pct"/>
            <w:shd w:val="clear" w:color="auto" w:fill="D883FF"/>
          </w:tcPr>
          <w:p w14:paraId="36DFEC37" w14:textId="4DBFB7C9"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66411EE5"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4590A249"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0D691E15" w14:textId="58AE9C0A" w:rsidTr="00A84EC5">
        <w:tc>
          <w:tcPr>
            <w:tcW w:w="154" w:type="pct"/>
          </w:tcPr>
          <w:p w14:paraId="0CA843D9" w14:textId="77777777" w:rsidR="00A84EC5" w:rsidRPr="00F800B9" w:rsidRDefault="00A84EC5" w:rsidP="00F800B9">
            <w:pPr>
              <w:pStyle w:val="ListParagraph"/>
              <w:widowControl w:val="0"/>
              <w:numPr>
                <w:ilvl w:val="0"/>
                <w:numId w:val="14"/>
              </w:numPr>
              <w:autoSpaceDE w:val="0"/>
              <w:autoSpaceDN w:val="0"/>
              <w:adjustRightInd w:val="0"/>
              <w:jc w:val="both"/>
              <w:rPr>
                <w:rFonts w:ascii="Century Gothic" w:hAnsi="Century Gothic"/>
                <w:color w:val="000000"/>
                <w:sz w:val="20"/>
                <w:szCs w:val="20"/>
              </w:rPr>
            </w:pPr>
          </w:p>
        </w:tc>
        <w:tc>
          <w:tcPr>
            <w:tcW w:w="1071" w:type="pct"/>
          </w:tcPr>
          <w:p w14:paraId="2E3F82B9"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considering honest feedback from staff;</w:t>
            </w:r>
          </w:p>
        </w:tc>
        <w:tc>
          <w:tcPr>
            <w:tcW w:w="1366" w:type="pct"/>
          </w:tcPr>
          <w:p w14:paraId="5586B119" w14:textId="49996270"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believe so – staff have open forums to discuss process failures and improvements</w:t>
            </w:r>
          </w:p>
        </w:tc>
        <w:tc>
          <w:tcPr>
            <w:tcW w:w="1296" w:type="pct"/>
            <w:shd w:val="clear" w:color="auto" w:fill="D883FF"/>
          </w:tcPr>
          <w:p w14:paraId="2B44E745" w14:textId="4041E4A5"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3B96BD88"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3DA51D73"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0B6EBF14" w14:textId="02679B40" w:rsidTr="00571652">
        <w:tc>
          <w:tcPr>
            <w:tcW w:w="154" w:type="pct"/>
          </w:tcPr>
          <w:p w14:paraId="14B3C135" w14:textId="77777777" w:rsidR="00A84EC5" w:rsidRPr="00F800B9" w:rsidRDefault="00A84EC5" w:rsidP="00F800B9">
            <w:pPr>
              <w:pStyle w:val="ListParagraph"/>
              <w:widowControl w:val="0"/>
              <w:numPr>
                <w:ilvl w:val="0"/>
                <w:numId w:val="14"/>
              </w:numPr>
              <w:autoSpaceDE w:val="0"/>
              <w:autoSpaceDN w:val="0"/>
              <w:adjustRightInd w:val="0"/>
              <w:jc w:val="both"/>
              <w:rPr>
                <w:rFonts w:ascii="Century Gothic" w:hAnsi="Century Gothic"/>
                <w:color w:val="000000"/>
                <w:sz w:val="20"/>
                <w:szCs w:val="20"/>
              </w:rPr>
            </w:pPr>
          </w:p>
        </w:tc>
        <w:tc>
          <w:tcPr>
            <w:tcW w:w="1071" w:type="pct"/>
          </w:tcPr>
          <w:p w14:paraId="4F07BCDC"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testing customers’ experiences;</w:t>
            </w:r>
          </w:p>
        </w:tc>
        <w:tc>
          <w:tcPr>
            <w:tcW w:w="1366" w:type="pct"/>
          </w:tcPr>
          <w:p w14:paraId="76E51D02" w14:textId="440CE39D"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through complaints incidence</w:t>
            </w:r>
          </w:p>
        </w:tc>
        <w:tc>
          <w:tcPr>
            <w:tcW w:w="1296" w:type="pct"/>
            <w:shd w:val="clear" w:color="auto" w:fill="D883FF"/>
          </w:tcPr>
          <w:p w14:paraId="4E96D4CE" w14:textId="38A76C3D"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7CC2400D"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5BBB8AE3"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7CCE0A2B" w14:textId="44CC1FDA" w:rsidTr="00571652">
        <w:tc>
          <w:tcPr>
            <w:tcW w:w="154" w:type="pct"/>
          </w:tcPr>
          <w:p w14:paraId="32A50662" w14:textId="77777777" w:rsidR="00A84EC5" w:rsidRPr="00F800B9" w:rsidRDefault="00A84EC5" w:rsidP="00F800B9">
            <w:pPr>
              <w:pStyle w:val="ListParagraph"/>
              <w:widowControl w:val="0"/>
              <w:numPr>
                <w:ilvl w:val="0"/>
                <w:numId w:val="14"/>
              </w:numPr>
              <w:autoSpaceDE w:val="0"/>
              <w:autoSpaceDN w:val="0"/>
              <w:adjustRightInd w:val="0"/>
              <w:jc w:val="both"/>
              <w:rPr>
                <w:rFonts w:ascii="Century Gothic" w:hAnsi="Century Gothic"/>
                <w:color w:val="000000"/>
                <w:sz w:val="20"/>
                <w:szCs w:val="20"/>
              </w:rPr>
            </w:pPr>
          </w:p>
        </w:tc>
        <w:tc>
          <w:tcPr>
            <w:tcW w:w="1071" w:type="pct"/>
          </w:tcPr>
          <w:p w14:paraId="7FF2A634"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reviewing customer satisfaction surveys; and</w:t>
            </w:r>
          </w:p>
        </w:tc>
        <w:tc>
          <w:tcPr>
            <w:tcW w:w="1366" w:type="pct"/>
          </w:tcPr>
          <w:p w14:paraId="1ADF1978" w14:textId="2AA894D5"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w:t>
            </w:r>
          </w:p>
        </w:tc>
        <w:tc>
          <w:tcPr>
            <w:tcW w:w="1296" w:type="pct"/>
            <w:shd w:val="clear" w:color="auto" w:fill="FFFF00"/>
          </w:tcPr>
          <w:p w14:paraId="7BE0DEBE" w14:textId="74A80451" w:rsidR="00A84EC5" w:rsidRPr="00F205FA" w:rsidRDefault="00571652"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Action; </w:t>
            </w:r>
            <w:r w:rsidR="00A84EC5">
              <w:rPr>
                <w:rFonts w:ascii="Century Gothic" w:hAnsi="Century Gothic"/>
                <w:color w:val="000000"/>
                <w:sz w:val="20"/>
                <w:szCs w:val="20"/>
              </w:rPr>
              <w:t>As above we will implement through annual reviews</w:t>
            </w:r>
            <w:r>
              <w:rPr>
                <w:rFonts w:ascii="Century Gothic" w:hAnsi="Century Gothic"/>
                <w:color w:val="000000"/>
                <w:sz w:val="20"/>
                <w:szCs w:val="20"/>
              </w:rPr>
              <w:t>. Also link to item 30 above</w:t>
            </w:r>
          </w:p>
        </w:tc>
        <w:tc>
          <w:tcPr>
            <w:tcW w:w="570" w:type="pct"/>
            <w:shd w:val="clear" w:color="auto" w:fill="auto"/>
            <w:vAlign w:val="center"/>
          </w:tcPr>
          <w:p w14:paraId="47036C30" w14:textId="44423D0F" w:rsidR="00A84EC5" w:rsidRDefault="00571652" w:rsidP="00571652">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31/07/23</w:t>
            </w:r>
          </w:p>
        </w:tc>
        <w:tc>
          <w:tcPr>
            <w:tcW w:w="543" w:type="pct"/>
            <w:shd w:val="clear" w:color="auto" w:fill="auto"/>
          </w:tcPr>
          <w:p w14:paraId="65EEC290"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52D803EE" w14:textId="13AAFC63" w:rsidTr="00571652">
        <w:tc>
          <w:tcPr>
            <w:tcW w:w="154" w:type="pct"/>
          </w:tcPr>
          <w:p w14:paraId="07690A3D" w14:textId="77777777" w:rsidR="00A84EC5" w:rsidRPr="00F800B9" w:rsidRDefault="00A84EC5" w:rsidP="00F800B9">
            <w:pPr>
              <w:pStyle w:val="ListParagraph"/>
              <w:widowControl w:val="0"/>
              <w:numPr>
                <w:ilvl w:val="0"/>
                <w:numId w:val="14"/>
              </w:numPr>
              <w:autoSpaceDE w:val="0"/>
              <w:autoSpaceDN w:val="0"/>
              <w:adjustRightInd w:val="0"/>
              <w:jc w:val="both"/>
              <w:rPr>
                <w:rFonts w:ascii="Century Gothic" w:hAnsi="Century Gothic"/>
                <w:color w:val="000000"/>
                <w:sz w:val="20"/>
                <w:szCs w:val="20"/>
              </w:rPr>
            </w:pPr>
          </w:p>
        </w:tc>
        <w:tc>
          <w:tcPr>
            <w:tcW w:w="1071" w:type="pct"/>
          </w:tcPr>
          <w:p w14:paraId="63BA67F3"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reviewing whether processes and policies are effective in delivering good outcomes for </w:t>
            </w:r>
            <w:r w:rsidRPr="00F205FA">
              <w:rPr>
                <w:rFonts w:ascii="Century Gothic" w:hAnsi="Century Gothic"/>
                <w:color w:val="000000"/>
                <w:sz w:val="20"/>
                <w:szCs w:val="20"/>
              </w:rPr>
              <w:lastRenderedPageBreak/>
              <w:t>customers?</w:t>
            </w:r>
          </w:p>
        </w:tc>
        <w:tc>
          <w:tcPr>
            <w:tcW w:w="1366" w:type="pct"/>
          </w:tcPr>
          <w:p w14:paraId="0132D269" w14:textId="06B75B32"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 xml:space="preserve">We are a small firm and having effective procedure monitoring is beyond our capacity. We limit incidents and client detriment risk though independent file reviews. This is an outcomes based metric – that is, is there actual or potential client </w:t>
            </w:r>
            <w:r>
              <w:rPr>
                <w:rFonts w:ascii="Century Gothic" w:hAnsi="Century Gothic"/>
                <w:color w:val="000000"/>
                <w:sz w:val="20"/>
                <w:szCs w:val="20"/>
              </w:rPr>
              <w:lastRenderedPageBreak/>
              <w:t>harm, rather than tick box base inputs, which runs the risk of missing the potential detriment</w:t>
            </w:r>
          </w:p>
        </w:tc>
        <w:tc>
          <w:tcPr>
            <w:tcW w:w="1296" w:type="pct"/>
            <w:shd w:val="clear" w:color="auto" w:fill="D883FF"/>
          </w:tcPr>
          <w:p w14:paraId="15BEC6A9" w14:textId="77B463B8"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None</w:t>
            </w:r>
          </w:p>
        </w:tc>
        <w:tc>
          <w:tcPr>
            <w:tcW w:w="570" w:type="pct"/>
            <w:shd w:val="clear" w:color="auto" w:fill="D883FF"/>
          </w:tcPr>
          <w:p w14:paraId="46846AF1"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1A10EED"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49141EC3" w14:textId="3AC64CFA" w:rsidTr="00571652">
        <w:tc>
          <w:tcPr>
            <w:tcW w:w="154" w:type="pct"/>
          </w:tcPr>
          <w:p w14:paraId="441BB231"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758FD32C"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Is a process in place to ensure the relevant data is collected and regularly reviewed at an appropriate level?</w:t>
            </w:r>
          </w:p>
        </w:tc>
        <w:tc>
          <w:tcPr>
            <w:tcW w:w="1366" w:type="pct"/>
          </w:tcPr>
          <w:p w14:paraId="29A522DE" w14:textId="036D0655"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through file reviews, and through the FCA monitoring (RMARS etc)</w:t>
            </w:r>
          </w:p>
        </w:tc>
        <w:tc>
          <w:tcPr>
            <w:tcW w:w="1296" w:type="pct"/>
            <w:shd w:val="clear" w:color="auto" w:fill="D883FF"/>
          </w:tcPr>
          <w:p w14:paraId="3F375712" w14:textId="715293FF"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74FFB78F"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6483D31B"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30ED9791" w14:textId="3046AD2B" w:rsidTr="00571652">
        <w:tc>
          <w:tcPr>
            <w:tcW w:w="154" w:type="pct"/>
          </w:tcPr>
          <w:p w14:paraId="23ECF4C9"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5477839B"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Does the firm have processes in place to adapt and change products/services or policies/practices to address any risks or issues as appropriate?</w:t>
            </w:r>
          </w:p>
        </w:tc>
        <w:tc>
          <w:tcPr>
            <w:tcW w:w="1366" w:type="pct"/>
          </w:tcPr>
          <w:p w14:paraId="0800C12E" w14:textId="20B993CD"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Once identified, yes</w:t>
            </w:r>
          </w:p>
        </w:tc>
        <w:tc>
          <w:tcPr>
            <w:tcW w:w="1296" w:type="pct"/>
            <w:shd w:val="clear" w:color="auto" w:fill="D883FF"/>
          </w:tcPr>
          <w:p w14:paraId="1FFFBC75" w14:textId="6D32C528"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432EEA77"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26E15DA"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13CF88EB" w14:textId="74490DC1" w:rsidTr="00571652">
        <w:tc>
          <w:tcPr>
            <w:tcW w:w="154" w:type="pct"/>
          </w:tcPr>
          <w:p w14:paraId="25DC5EF5"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1233A936"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established a record-keeping policy with regard to its obligations under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w:t>
            </w:r>
          </w:p>
        </w:tc>
        <w:tc>
          <w:tcPr>
            <w:tcW w:w="1366" w:type="pct"/>
          </w:tcPr>
          <w:p w14:paraId="62EF25AD" w14:textId="2B1D4990"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Not yet</w:t>
            </w:r>
          </w:p>
        </w:tc>
        <w:tc>
          <w:tcPr>
            <w:tcW w:w="1296" w:type="pct"/>
            <w:shd w:val="clear" w:color="auto" w:fill="FF7E79"/>
          </w:tcPr>
          <w:p w14:paraId="0B854C5F" w14:textId="5E5B4903" w:rsidR="00A84EC5" w:rsidRPr="00F205FA"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A84EC5">
              <w:rPr>
                <w:rFonts w:ascii="Century Gothic" w:hAnsi="Century Gothic"/>
                <w:color w:val="000000"/>
                <w:sz w:val="20"/>
                <w:szCs w:val="20"/>
              </w:rPr>
              <w:t>We will see what data we currently collect and change it up where necessary to ensure consumer duty is effectively implemented and maintained</w:t>
            </w:r>
          </w:p>
        </w:tc>
        <w:tc>
          <w:tcPr>
            <w:tcW w:w="570" w:type="pct"/>
            <w:shd w:val="clear" w:color="auto" w:fill="auto"/>
            <w:vAlign w:val="center"/>
          </w:tcPr>
          <w:p w14:paraId="796E0C3D" w14:textId="464B54CE" w:rsidR="00A84EC5" w:rsidRDefault="00571652" w:rsidP="00571652">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31/07/23</w:t>
            </w:r>
          </w:p>
        </w:tc>
        <w:tc>
          <w:tcPr>
            <w:tcW w:w="543" w:type="pct"/>
            <w:shd w:val="clear" w:color="auto" w:fill="auto"/>
          </w:tcPr>
          <w:p w14:paraId="31A1A2D8"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bl>
    <w:p w14:paraId="7475E51E" w14:textId="77777777" w:rsidR="00E80CDE" w:rsidRPr="00F800B9" w:rsidRDefault="00E80CDE" w:rsidP="00F800B9">
      <w:pPr>
        <w:widowControl w:val="0"/>
        <w:autoSpaceDE w:val="0"/>
        <w:autoSpaceDN w:val="0"/>
        <w:adjustRightInd w:val="0"/>
        <w:jc w:val="both"/>
        <w:rPr>
          <w:rFonts w:ascii="Century Gothic" w:hAnsi="Century Gothic"/>
          <w:color w:val="000000"/>
          <w:sz w:val="20"/>
          <w:szCs w:val="20"/>
        </w:rPr>
      </w:pPr>
    </w:p>
    <w:p w14:paraId="69E3A310" w14:textId="185358F9" w:rsidR="00E80CDE" w:rsidRDefault="00E80CDE" w:rsidP="00F205FA">
      <w:pPr>
        <w:widowControl w:val="0"/>
        <w:autoSpaceDE w:val="0"/>
        <w:autoSpaceDN w:val="0"/>
        <w:adjustRightInd w:val="0"/>
        <w:jc w:val="both"/>
        <w:rPr>
          <w:rFonts w:ascii="Century Gothic" w:hAnsi="Century Gothic"/>
          <w:color w:val="000000"/>
          <w:sz w:val="20"/>
          <w:szCs w:val="20"/>
        </w:rPr>
      </w:pPr>
    </w:p>
    <w:p w14:paraId="50891568" w14:textId="2147DA1A" w:rsidR="00A84EC5" w:rsidRDefault="00A84EC5" w:rsidP="00F205FA">
      <w:pPr>
        <w:widowControl w:val="0"/>
        <w:autoSpaceDE w:val="0"/>
        <w:autoSpaceDN w:val="0"/>
        <w:adjustRightInd w:val="0"/>
        <w:jc w:val="both"/>
        <w:rPr>
          <w:rFonts w:ascii="Century Gothic" w:hAnsi="Century Gothic"/>
          <w:color w:val="000000"/>
          <w:sz w:val="20"/>
          <w:szCs w:val="20"/>
        </w:rPr>
      </w:pPr>
    </w:p>
    <w:p w14:paraId="5C86EBD0"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p w14:paraId="0429EA30" w14:textId="77777777" w:rsidR="00E80CDE" w:rsidRPr="003F0AD3" w:rsidRDefault="00E80CDE" w:rsidP="00F205FA">
      <w:pPr>
        <w:widowControl w:val="0"/>
        <w:autoSpaceDE w:val="0"/>
        <w:autoSpaceDN w:val="0"/>
        <w:adjustRightInd w:val="0"/>
        <w:jc w:val="both"/>
        <w:rPr>
          <w:rFonts w:ascii="Century Gothic" w:hAnsi="Century Gothic"/>
          <w:b/>
          <w:bCs/>
          <w:sz w:val="28"/>
          <w:szCs w:val="28"/>
          <w:shd w:val="clear" w:color="auto" w:fill="FFFFFF"/>
        </w:rPr>
      </w:pPr>
      <w:r w:rsidRPr="003F0AD3">
        <w:rPr>
          <w:rFonts w:ascii="Century Gothic" w:hAnsi="Century Gothic"/>
          <w:b/>
          <w:bCs/>
          <w:sz w:val="28"/>
          <w:szCs w:val="28"/>
        </w:rPr>
        <w:t>Governance and the consumer duty</w:t>
      </w:r>
    </w:p>
    <w:p w14:paraId="5709E2B7"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374472B9" w14:textId="5B86D976" w:rsidR="00E80CDE" w:rsidRPr="003F0AD3" w:rsidRDefault="00E80CDE" w:rsidP="00F205FA">
      <w:pPr>
        <w:widowControl w:val="0"/>
        <w:autoSpaceDE w:val="0"/>
        <w:autoSpaceDN w:val="0"/>
        <w:adjustRightInd w:val="0"/>
        <w:jc w:val="both"/>
        <w:rPr>
          <w:rFonts w:ascii="Century Gothic" w:hAnsi="Century Gothic"/>
          <w:color w:val="000000"/>
          <w:sz w:val="22"/>
          <w:szCs w:val="22"/>
        </w:rPr>
      </w:pPr>
      <w:r w:rsidRPr="003F0AD3">
        <w:rPr>
          <w:rFonts w:ascii="Century Gothic" w:hAnsi="Century Gothic"/>
          <w:sz w:val="22"/>
          <w:szCs w:val="22"/>
        </w:rPr>
        <w:t xml:space="preserve">The questions in this section are based on information in Chapter 9 of the draft FCA non-Handbook guidance in Appendix 2 to </w:t>
      </w:r>
      <w:hyperlink r:id="rId18" w:history="1">
        <w:r w:rsidRPr="003F0AD3">
          <w:rPr>
            <w:rFonts w:ascii="Century Gothic" w:hAnsi="Century Gothic"/>
            <w:i/>
            <w:iCs/>
            <w:color w:val="0E568C"/>
            <w:sz w:val="22"/>
            <w:szCs w:val="22"/>
          </w:rPr>
          <w:t>CP21/36</w:t>
        </w:r>
      </w:hyperlink>
      <w:r w:rsidRPr="003F0AD3">
        <w:rPr>
          <w:rFonts w:ascii="Century Gothic" w:hAnsi="Century Gothic"/>
          <w:color w:val="000000"/>
          <w:sz w:val="22"/>
          <w:szCs w:val="22"/>
        </w:rPr>
        <w:t>. </w:t>
      </w:r>
    </w:p>
    <w:p w14:paraId="57F202D0" w14:textId="77777777" w:rsidR="00E80CDE" w:rsidRPr="003F0AD3" w:rsidRDefault="00E80CDE" w:rsidP="00F205FA">
      <w:pPr>
        <w:widowControl w:val="0"/>
        <w:autoSpaceDE w:val="0"/>
        <w:autoSpaceDN w:val="0"/>
        <w:adjustRightInd w:val="0"/>
        <w:jc w:val="both"/>
        <w:rPr>
          <w:rFonts w:ascii="Century Gothic" w:hAnsi="Century Gothic"/>
          <w:sz w:val="22"/>
          <w:szCs w:val="22"/>
        </w:rPr>
      </w:pPr>
    </w:p>
    <w:p w14:paraId="7A62DD12" w14:textId="77777777" w:rsidR="00E80CDE" w:rsidRPr="003F0AD3" w:rsidRDefault="00E80CDE" w:rsidP="00F205FA">
      <w:pPr>
        <w:widowControl w:val="0"/>
        <w:autoSpaceDE w:val="0"/>
        <w:autoSpaceDN w:val="0"/>
        <w:adjustRightInd w:val="0"/>
        <w:jc w:val="both"/>
        <w:rPr>
          <w:rFonts w:ascii="Century Gothic" w:hAnsi="Century Gothic"/>
          <w:sz w:val="22"/>
          <w:szCs w:val="22"/>
          <w:shd w:val="clear" w:color="auto" w:fill="FFFFFF"/>
        </w:rPr>
      </w:pPr>
      <w:r w:rsidRPr="003F0AD3">
        <w:rPr>
          <w:rFonts w:ascii="Century Gothic" w:hAnsi="Century Gothic"/>
          <w:sz w:val="22"/>
          <w:szCs w:val="22"/>
        </w:rPr>
        <w:t>Annual report on firms’ compliance with consumer duty</w:t>
      </w:r>
      <w:r w:rsidRPr="003F0AD3">
        <w:rPr>
          <w:rFonts w:ascii="Century Gothic" w:hAnsi="Century Gothic"/>
          <w:sz w:val="22"/>
          <w:szCs w:val="22"/>
          <w:shd w:val="clear" w:color="auto" w:fill="FFFFFF"/>
        </w:rPr>
        <w:t xml:space="preserve"> (</w:t>
      </w:r>
      <w:r w:rsidRPr="003F0AD3">
        <w:rPr>
          <w:rFonts w:ascii="Century Gothic" w:hAnsi="Century Gothic"/>
          <w:sz w:val="22"/>
          <w:szCs w:val="22"/>
        </w:rPr>
        <w:t>This section applies once the consumer duty is in force.)</w:t>
      </w:r>
    </w:p>
    <w:p w14:paraId="3DC7F0E1" w14:textId="77777777" w:rsidR="00E80CDE" w:rsidRPr="003F0AD3" w:rsidRDefault="00E80CDE" w:rsidP="00F205FA">
      <w:pPr>
        <w:widowControl w:val="0"/>
        <w:autoSpaceDE w:val="0"/>
        <w:autoSpaceDN w:val="0"/>
        <w:adjustRightInd w:val="0"/>
        <w:jc w:val="both"/>
        <w:rPr>
          <w:rFonts w:ascii="Century Gothic" w:hAnsi="Century Gothic"/>
          <w:color w:val="000000"/>
          <w:sz w:val="22"/>
          <w:szCs w:val="22"/>
        </w:rPr>
      </w:pPr>
    </w:p>
    <w:tbl>
      <w:tblPr>
        <w:tblStyle w:val="TableGrid"/>
        <w:tblW w:w="5000" w:type="pct"/>
        <w:tblLook w:val="04A0" w:firstRow="1" w:lastRow="0" w:firstColumn="1" w:lastColumn="0" w:noHBand="0" w:noVBand="1"/>
      </w:tblPr>
      <w:tblGrid>
        <w:gridCol w:w="421"/>
        <w:gridCol w:w="2928"/>
        <w:gridCol w:w="3735"/>
        <w:gridCol w:w="3543"/>
        <w:gridCol w:w="1558"/>
        <w:gridCol w:w="1485"/>
      </w:tblGrid>
      <w:tr w:rsidR="008071B5" w:rsidRPr="003F0AD3" w14:paraId="50D95535" w14:textId="21BFDFBD" w:rsidTr="008071B5">
        <w:tc>
          <w:tcPr>
            <w:tcW w:w="154" w:type="pct"/>
            <w:shd w:val="clear" w:color="auto" w:fill="009193"/>
          </w:tcPr>
          <w:p w14:paraId="3A70AC99"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p>
        </w:tc>
        <w:tc>
          <w:tcPr>
            <w:tcW w:w="1071" w:type="pct"/>
            <w:shd w:val="clear" w:color="auto" w:fill="009193"/>
          </w:tcPr>
          <w:p w14:paraId="0F9A40A7"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366" w:type="pct"/>
            <w:shd w:val="clear" w:color="auto" w:fill="009193"/>
          </w:tcPr>
          <w:p w14:paraId="2BAEFCB1"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6" w:type="pct"/>
            <w:shd w:val="clear" w:color="auto" w:fill="009193"/>
          </w:tcPr>
          <w:p w14:paraId="7320EAB7"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70" w:type="pct"/>
            <w:shd w:val="clear" w:color="auto" w:fill="009193"/>
          </w:tcPr>
          <w:p w14:paraId="7D6ABF41" w14:textId="05F449A3"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58F714C0" w14:textId="07B9AF83"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A84EC5" w:rsidRPr="00F205FA" w14:paraId="6CB1EC31" w14:textId="19E3E158" w:rsidTr="00A71C53">
        <w:tc>
          <w:tcPr>
            <w:tcW w:w="154" w:type="pct"/>
          </w:tcPr>
          <w:p w14:paraId="3CA6AD4B"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6152E452"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a process in place whereby its board, or equivalent governing body, will review and approve an assessment of whether the </w:t>
            </w:r>
            <w:r w:rsidRPr="00F205FA">
              <w:rPr>
                <w:rFonts w:ascii="Century Gothic" w:hAnsi="Century Gothic"/>
                <w:color w:val="000000"/>
                <w:sz w:val="20"/>
                <w:szCs w:val="20"/>
              </w:rPr>
              <w:lastRenderedPageBreak/>
              <w:t xml:space="preserve">firm is delivering good outcomes for its customers that are consistent with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at least annually?</w:t>
            </w:r>
          </w:p>
        </w:tc>
        <w:tc>
          <w:tcPr>
            <w:tcW w:w="1366" w:type="pct"/>
          </w:tcPr>
          <w:p w14:paraId="440E01F8" w14:textId="19E43504"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Not yet</w:t>
            </w:r>
          </w:p>
        </w:tc>
        <w:tc>
          <w:tcPr>
            <w:tcW w:w="1296" w:type="pct"/>
            <w:shd w:val="clear" w:color="auto" w:fill="00B0F0"/>
          </w:tcPr>
          <w:p w14:paraId="686E5B50" w14:textId="288B92CF" w:rsidR="00A84EC5" w:rsidRPr="00F205FA"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A84EC5">
              <w:rPr>
                <w:rFonts w:ascii="Century Gothic" w:hAnsi="Century Gothic"/>
                <w:color w:val="000000"/>
                <w:sz w:val="20"/>
                <w:szCs w:val="20"/>
              </w:rPr>
              <w:t>We will put this in place at management level (compliance monitoring plan) and also at executive (governing body) level</w:t>
            </w:r>
          </w:p>
        </w:tc>
        <w:tc>
          <w:tcPr>
            <w:tcW w:w="570" w:type="pct"/>
            <w:shd w:val="clear" w:color="auto" w:fill="auto"/>
            <w:vAlign w:val="center"/>
          </w:tcPr>
          <w:p w14:paraId="18A3A274" w14:textId="6DF95B08" w:rsidR="00A84EC5"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31/05/23</w:t>
            </w:r>
          </w:p>
        </w:tc>
        <w:tc>
          <w:tcPr>
            <w:tcW w:w="543" w:type="pct"/>
            <w:shd w:val="clear" w:color="auto" w:fill="auto"/>
          </w:tcPr>
          <w:p w14:paraId="5648AD68"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56C3D09E" w14:textId="3D3150B7" w:rsidTr="00A71C53">
        <w:tc>
          <w:tcPr>
            <w:tcW w:w="154" w:type="pct"/>
          </w:tcPr>
          <w:p w14:paraId="00BF15BB"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3DB15936"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Does the assessment include the following:</w:t>
            </w:r>
          </w:p>
        </w:tc>
        <w:tc>
          <w:tcPr>
            <w:tcW w:w="1366" w:type="pct"/>
            <w:shd w:val="clear" w:color="auto" w:fill="BFBFBF" w:themeFill="background1" w:themeFillShade="BF"/>
          </w:tcPr>
          <w:p w14:paraId="57B841E3"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1296" w:type="pct"/>
            <w:shd w:val="clear" w:color="auto" w:fill="BFBFBF" w:themeFill="background1" w:themeFillShade="BF"/>
          </w:tcPr>
          <w:p w14:paraId="52C47B87"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70" w:type="pct"/>
            <w:shd w:val="clear" w:color="auto" w:fill="BFBFBF" w:themeFill="background1" w:themeFillShade="BF"/>
          </w:tcPr>
          <w:p w14:paraId="75801851"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BFBFBF" w:themeFill="background1" w:themeFillShade="BF"/>
          </w:tcPr>
          <w:p w14:paraId="27F23F78"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0DF6B354" w14:textId="1379A0E9" w:rsidTr="00A71C53">
        <w:tc>
          <w:tcPr>
            <w:tcW w:w="154" w:type="pct"/>
          </w:tcPr>
          <w:p w14:paraId="312730CA" w14:textId="77777777" w:rsidR="00A84EC5" w:rsidRPr="00F800B9" w:rsidRDefault="00A84EC5" w:rsidP="00F800B9">
            <w:pPr>
              <w:pStyle w:val="ListParagraph"/>
              <w:widowControl w:val="0"/>
              <w:numPr>
                <w:ilvl w:val="0"/>
                <w:numId w:val="15"/>
              </w:numPr>
              <w:autoSpaceDE w:val="0"/>
              <w:autoSpaceDN w:val="0"/>
              <w:adjustRightInd w:val="0"/>
              <w:jc w:val="both"/>
              <w:rPr>
                <w:rFonts w:ascii="Century Gothic" w:hAnsi="Century Gothic"/>
                <w:color w:val="000000"/>
                <w:sz w:val="20"/>
                <w:szCs w:val="20"/>
              </w:rPr>
            </w:pPr>
          </w:p>
        </w:tc>
        <w:tc>
          <w:tcPr>
            <w:tcW w:w="1071" w:type="pct"/>
          </w:tcPr>
          <w:p w14:paraId="478784BB"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the results of the monitoring that the firm has undertaken to assess whether its products/services are delivering expected outcomes in line with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w:t>
            </w:r>
          </w:p>
        </w:tc>
        <w:tc>
          <w:tcPr>
            <w:tcW w:w="1366" w:type="pct"/>
          </w:tcPr>
          <w:p w14:paraId="34FBE17C" w14:textId="0F32D3D1"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It will do</w:t>
            </w:r>
          </w:p>
        </w:tc>
        <w:tc>
          <w:tcPr>
            <w:tcW w:w="1296" w:type="pct"/>
            <w:shd w:val="clear" w:color="auto" w:fill="00B0F0"/>
          </w:tcPr>
          <w:p w14:paraId="3E062CEF" w14:textId="47163A0A"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Will be implemented</w:t>
            </w:r>
          </w:p>
        </w:tc>
        <w:tc>
          <w:tcPr>
            <w:tcW w:w="570" w:type="pct"/>
            <w:shd w:val="clear" w:color="auto" w:fill="auto"/>
            <w:vAlign w:val="center"/>
          </w:tcPr>
          <w:p w14:paraId="657972A3" w14:textId="07574DE2" w:rsidR="00A84EC5"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31/05/23</w:t>
            </w:r>
          </w:p>
        </w:tc>
        <w:tc>
          <w:tcPr>
            <w:tcW w:w="543" w:type="pct"/>
            <w:shd w:val="clear" w:color="auto" w:fill="auto"/>
          </w:tcPr>
          <w:p w14:paraId="3C1EB49B"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71C53" w:rsidRPr="00F205FA" w14:paraId="2A274394" w14:textId="01036D5D" w:rsidTr="00A71C53">
        <w:tc>
          <w:tcPr>
            <w:tcW w:w="154" w:type="pct"/>
          </w:tcPr>
          <w:p w14:paraId="4C4A6393" w14:textId="77777777" w:rsidR="00A71C53" w:rsidRPr="00F800B9" w:rsidRDefault="00A71C53" w:rsidP="00A71C53">
            <w:pPr>
              <w:pStyle w:val="ListParagraph"/>
              <w:widowControl w:val="0"/>
              <w:numPr>
                <w:ilvl w:val="0"/>
                <w:numId w:val="15"/>
              </w:numPr>
              <w:autoSpaceDE w:val="0"/>
              <w:autoSpaceDN w:val="0"/>
              <w:adjustRightInd w:val="0"/>
              <w:jc w:val="both"/>
              <w:rPr>
                <w:rFonts w:ascii="Century Gothic" w:hAnsi="Century Gothic"/>
                <w:color w:val="000000"/>
                <w:sz w:val="20"/>
                <w:szCs w:val="20"/>
              </w:rPr>
            </w:pPr>
          </w:p>
        </w:tc>
        <w:tc>
          <w:tcPr>
            <w:tcW w:w="1071" w:type="pct"/>
          </w:tcPr>
          <w:p w14:paraId="5CDAD1DF" w14:textId="77777777" w:rsidR="00A71C53" w:rsidRPr="00F205FA" w:rsidRDefault="00A71C53" w:rsidP="00A71C53">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new and emerging risks to good outcomes for </w:t>
            </w:r>
            <w:r w:rsidRPr="00F205FA">
              <w:rPr>
                <w:rFonts w:ascii="Century Gothic" w:hAnsi="Century Gothic"/>
                <w:color w:val="252525"/>
                <w:sz w:val="20"/>
                <w:szCs w:val="20"/>
              </w:rPr>
              <w:t>consumers</w:t>
            </w:r>
            <w:r w:rsidRPr="00F205FA">
              <w:rPr>
                <w:rFonts w:ascii="Century Gothic" w:hAnsi="Century Gothic"/>
                <w:color w:val="000000"/>
                <w:sz w:val="20"/>
                <w:szCs w:val="20"/>
              </w:rPr>
              <w:t>;</w:t>
            </w:r>
          </w:p>
        </w:tc>
        <w:tc>
          <w:tcPr>
            <w:tcW w:w="1366" w:type="pct"/>
          </w:tcPr>
          <w:p w14:paraId="51B23F30" w14:textId="7BE251AB" w:rsidR="00A71C53" w:rsidRPr="00F205FA" w:rsidRDefault="00A71C53" w:rsidP="00A71C53">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This will happen organically as a result of 66a.</w:t>
            </w:r>
          </w:p>
        </w:tc>
        <w:tc>
          <w:tcPr>
            <w:tcW w:w="1296" w:type="pct"/>
            <w:shd w:val="clear" w:color="auto" w:fill="00B0F0"/>
          </w:tcPr>
          <w:p w14:paraId="3E2EF2D9" w14:textId="77777777" w:rsidR="00A71C53" w:rsidRPr="00F205FA" w:rsidRDefault="00A71C53" w:rsidP="00A71C53">
            <w:pPr>
              <w:widowControl w:val="0"/>
              <w:autoSpaceDE w:val="0"/>
              <w:autoSpaceDN w:val="0"/>
              <w:adjustRightInd w:val="0"/>
              <w:jc w:val="both"/>
              <w:rPr>
                <w:rFonts w:ascii="Century Gothic" w:hAnsi="Century Gothic"/>
                <w:color w:val="000000"/>
                <w:sz w:val="20"/>
                <w:szCs w:val="20"/>
              </w:rPr>
            </w:pPr>
          </w:p>
        </w:tc>
        <w:tc>
          <w:tcPr>
            <w:tcW w:w="570" w:type="pct"/>
            <w:shd w:val="clear" w:color="auto" w:fill="auto"/>
            <w:vAlign w:val="center"/>
          </w:tcPr>
          <w:p w14:paraId="64D60A2D" w14:textId="41236D6A" w:rsidR="00A71C53" w:rsidRPr="00F205FA" w:rsidRDefault="00A71C53" w:rsidP="00A71C53">
            <w:pPr>
              <w:widowControl w:val="0"/>
              <w:autoSpaceDE w:val="0"/>
              <w:autoSpaceDN w:val="0"/>
              <w:adjustRightInd w:val="0"/>
              <w:jc w:val="center"/>
              <w:rPr>
                <w:rFonts w:ascii="Century Gothic" w:hAnsi="Century Gothic"/>
                <w:color w:val="000000"/>
                <w:sz w:val="20"/>
                <w:szCs w:val="20"/>
              </w:rPr>
            </w:pPr>
            <w:r w:rsidRPr="00804B55">
              <w:rPr>
                <w:rFonts w:ascii="Century Gothic" w:hAnsi="Century Gothic"/>
                <w:color w:val="000000"/>
                <w:sz w:val="20"/>
                <w:szCs w:val="20"/>
              </w:rPr>
              <w:t>31/05/23</w:t>
            </w:r>
          </w:p>
        </w:tc>
        <w:tc>
          <w:tcPr>
            <w:tcW w:w="543" w:type="pct"/>
            <w:shd w:val="clear" w:color="auto" w:fill="auto"/>
          </w:tcPr>
          <w:p w14:paraId="7B872E19" w14:textId="77777777" w:rsidR="00A71C53" w:rsidRPr="00F205FA" w:rsidRDefault="00A71C53" w:rsidP="00A71C53">
            <w:pPr>
              <w:widowControl w:val="0"/>
              <w:autoSpaceDE w:val="0"/>
              <w:autoSpaceDN w:val="0"/>
              <w:adjustRightInd w:val="0"/>
              <w:jc w:val="both"/>
              <w:rPr>
                <w:rFonts w:ascii="Century Gothic" w:hAnsi="Century Gothic"/>
                <w:color w:val="000000"/>
                <w:sz w:val="20"/>
                <w:szCs w:val="20"/>
              </w:rPr>
            </w:pPr>
          </w:p>
        </w:tc>
      </w:tr>
      <w:tr w:rsidR="00A71C53" w:rsidRPr="00F205FA" w14:paraId="12D6C6AE" w14:textId="0C006075" w:rsidTr="00A71C53">
        <w:tc>
          <w:tcPr>
            <w:tcW w:w="154" w:type="pct"/>
          </w:tcPr>
          <w:p w14:paraId="3F5848F3" w14:textId="77777777" w:rsidR="00A71C53" w:rsidRPr="00F800B9" w:rsidRDefault="00A71C53" w:rsidP="00A71C53">
            <w:pPr>
              <w:pStyle w:val="ListParagraph"/>
              <w:widowControl w:val="0"/>
              <w:numPr>
                <w:ilvl w:val="0"/>
                <w:numId w:val="15"/>
              </w:numPr>
              <w:autoSpaceDE w:val="0"/>
              <w:autoSpaceDN w:val="0"/>
              <w:adjustRightInd w:val="0"/>
              <w:jc w:val="both"/>
              <w:rPr>
                <w:rFonts w:ascii="Century Gothic" w:hAnsi="Century Gothic"/>
                <w:color w:val="000000"/>
                <w:sz w:val="20"/>
                <w:szCs w:val="20"/>
              </w:rPr>
            </w:pPr>
          </w:p>
        </w:tc>
        <w:tc>
          <w:tcPr>
            <w:tcW w:w="1071" w:type="pct"/>
          </w:tcPr>
          <w:p w14:paraId="38F3775B" w14:textId="77777777" w:rsidR="00A71C53" w:rsidRPr="00F205FA" w:rsidRDefault="00A71C53" w:rsidP="00A71C53">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any evidence of poor outcomes and an evaluation of the impact and the root cause?</w:t>
            </w:r>
          </w:p>
        </w:tc>
        <w:tc>
          <w:tcPr>
            <w:tcW w:w="1366" w:type="pct"/>
          </w:tcPr>
          <w:p w14:paraId="6F36B92B" w14:textId="726DCB84" w:rsidR="00A71C53" w:rsidRPr="00F205FA" w:rsidRDefault="00A71C53" w:rsidP="00A71C53">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As for b above</w:t>
            </w:r>
          </w:p>
        </w:tc>
        <w:tc>
          <w:tcPr>
            <w:tcW w:w="1296" w:type="pct"/>
            <w:shd w:val="clear" w:color="auto" w:fill="00B0F0"/>
          </w:tcPr>
          <w:p w14:paraId="216AA208" w14:textId="77777777" w:rsidR="00A71C53" w:rsidRPr="00F205FA" w:rsidRDefault="00A71C53" w:rsidP="00A71C53">
            <w:pPr>
              <w:widowControl w:val="0"/>
              <w:autoSpaceDE w:val="0"/>
              <w:autoSpaceDN w:val="0"/>
              <w:adjustRightInd w:val="0"/>
              <w:jc w:val="both"/>
              <w:rPr>
                <w:rFonts w:ascii="Century Gothic" w:hAnsi="Century Gothic"/>
                <w:color w:val="000000"/>
                <w:sz w:val="20"/>
                <w:szCs w:val="20"/>
              </w:rPr>
            </w:pPr>
          </w:p>
        </w:tc>
        <w:tc>
          <w:tcPr>
            <w:tcW w:w="570" w:type="pct"/>
            <w:shd w:val="clear" w:color="auto" w:fill="auto"/>
            <w:vAlign w:val="center"/>
          </w:tcPr>
          <w:p w14:paraId="0548660A" w14:textId="54A59808" w:rsidR="00A71C53" w:rsidRPr="00F205FA" w:rsidRDefault="00A71C53" w:rsidP="00A71C53">
            <w:pPr>
              <w:widowControl w:val="0"/>
              <w:autoSpaceDE w:val="0"/>
              <w:autoSpaceDN w:val="0"/>
              <w:adjustRightInd w:val="0"/>
              <w:jc w:val="center"/>
              <w:rPr>
                <w:rFonts w:ascii="Century Gothic" w:hAnsi="Century Gothic"/>
                <w:color w:val="000000"/>
                <w:sz w:val="20"/>
                <w:szCs w:val="20"/>
              </w:rPr>
            </w:pPr>
            <w:r w:rsidRPr="00804B55">
              <w:rPr>
                <w:rFonts w:ascii="Century Gothic" w:hAnsi="Century Gothic"/>
                <w:color w:val="000000"/>
                <w:sz w:val="20"/>
                <w:szCs w:val="20"/>
              </w:rPr>
              <w:t>31/05/23</w:t>
            </w:r>
          </w:p>
        </w:tc>
        <w:tc>
          <w:tcPr>
            <w:tcW w:w="543" w:type="pct"/>
            <w:shd w:val="clear" w:color="auto" w:fill="auto"/>
          </w:tcPr>
          <w:p w14:paraId="058132C3" w14:textId="77777777" w:rsidR="00A71C53" w:rsidRPr="00F205FA" w:rsidRDefault="00A71C53" w:rsidP="00A71C53">
            <w:pPr>
              <w:widowControl w:val="0"/>
              <w:autoSpaceDE w:val="0"/>
              <w:autoSpaceDN w:val="0"/>
              <w:adjustRightInd w:val="0"/>
              <w:jc w:val="both"/>
              <w:rPr>
                <w:rFonts w:ascii="Century Gothic" w:hAnsi="Century Gothic"/>
                <w:color w:val="000000"/>
                <w:sz w:val="20"/>
                <w:szCs w:val="20"/>
              </w:rPr>
            </w:pPr>
          </w:p>
        </w:tc>
      </w:tr>
      <w:tr w:rsidR="00A71C53" w:rsidRPr="00F205FA" w14:paraId="699DFBDF" w14:textId="4885168A" w:rsidTr="00A71C53">
        <w:tc>
          <w:tcPr>
            <w:tcW w:w="154" w:type="pct"/>
          </w:tcPr>
          <w:p w14:paraId="5490B669" w14:textId="77777777" w:rsidR="00A71C53" w:rsidRPr="00F800B9" w:rsidRDefault="00A71C53" w:rsidP="00A71C53">
            <w:pPr>
              <w:pStyle w:val="ListParagraph"/>
              <w:widowControl w:val="0"/>
              <w:numPr>
                <w:ilvl w:val="0"/>
                <w:numId w:val="15"/>
              </w:numPr>
              <w:autoSpaceDE w:val="0"/>
              <w:autoSpaceDN w:val="0"/>
              <w:adjustRightInd w:val="0"/>
              <w:jc w:val="both"/>
              <w:rPr>
                <w:rFonts w:ascii="Century Gothic" w:hAnsi="Century Gothic"/>
                <w:color w:val="000000"/>
                <w:sz w:val="20"/>
                <w:szCs w:val="20"/>
              </w:rPr>
            </w:pPr>
          </w:p>
        </w:tc>
        <w:tc>
          <w:tcPr>
            <w:tcW w:w="1071" w:type="pct"/>
          </w:tcPr>
          <w:p w14:paraId="4EB2B2A2" w14:textId="77777777" w:rsidR="00A71C53" w:rsidRPr="00F205FA" w:rsidRDefault="00A71C53" w:rsidP="00A71C53">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actions taken to address any risks or issues; and</w:t>
            </w:r>
          </w:p>
        </w:tc>
        <w:tc>
          <w:tcPr>
            <w:tcW w:w="1366" w:type="pct"/>
          </w:tcPr>
          <w:p w14:paraId="387BDE8C" w14:textId="736924DE" w:rsidR="00A71C53" w:rsidRPr="00F205FA" w:rsidRDefault="00A71C53" w:rsidP="00A71C53">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As for b above</w:t>
            </w:r>
          </w:p>
        </w:tc>
        <w:tc>
          <w:tcPr>
            <w:tcW w:w="1296" w:type="pct"/>
            <w:shd w:val="clear" w:color="auto" w:fill="00B0F0"/>
          </w:tcPr>
          <w:p w14:paraId="031577B5" w14:textId="77777777" w:rsidR="00A71C53" w:rsidRPr="00F205FA" w:rsidRDefault="00A71C53" w:rsidP="00A71C53">
            <w:pPr>
              <w:widowControl w:val="0"/>
              <w:autoSpaceDE w:val="0"/>
              <w:autoSpaceDN w:val="0"/>
              <w:adjustRightInd w:val="0"/>
              <w:jc w:val="both"/>
              <w:rPr>
                <w:rFonts w:ascii="Century Gothic" w:hAnsi="Century Gothic"/>
                <w:color w:val="000000"/>
                <w:sz w:val="20"/>
                <w:szCs w:val="20"/>
              </w:rPr>
            </w:pPr>
          </w:p>
        </w:tc>
        <w:tc>
          <w:tcPr>
            <w:tcW w:w="570" w:type="pct"/>
            <w:shd w:val="clear" w:color="auto" w:fill="auto"/>
            <w:vAlign w:val="center"/>
          </w:tcPr>
          <w:p w14:paraId="3D4AFF57" w14:textId="261F8FDA" w:rsidR="00A71C53" w:rsidRPr="00F205FA" w:rsidRDefault="00A71C53" w:rsidP="00A71C53">
            <w:pPr>
              <w:widowControl w:val="0"/>
              <w:autoSpaceDE w:val="0"/>
              <w:autoSpaceDN w:val="0"/>
              <w:adjustRightInd w:val="0"/>
              <w:jc w:val="center"/>
              <w:rPr>
                <w:rFonts w:ascii="Century Gothic" w:hAnsi="Century Gothic"/>
                <w:color w:val="000000"/>
                <w:sz w:val="20"/>
                <w:szCs w:val="20"/>
              </w:rPr>
            </w:pPr>
            <w:r w:rsidRPr="00804B55">
              <w:rPr>
                <w:rFonts w:ascii="Century Gothic" w:hAnsi="Century Gothic"/>
                <w:color w:val="000000"/>
                <w:sz w:val="20"/>
                <w:szCs w:val="20"/>
              </w:rPr>
              <w:t>31/05/23</w:t>
            </w:r>
          </w:p>
        </w:tc>
        <w:tc>
          <w:tcPr>
            <w:tcW w:w="543" w:type="pct"/>
            <w:shd w:val="clear" w:color="auto" w:fill="auto"/>
          </w:tcPr>
          <w:p w14:paraId="34BE92B6" w14:textId="77777777" w:rsidR="00A71C53" w:rsidRPr="00F205FA" w:rsidRDefault="00A71C53" w:rsidP="00A71C53">
            <w:pPr>
              <w:widowControl w:val="0"/>
              <w:autoSpaceDE w:val="0"/>
              <w:autoSpaceDN w:val="0"/>
              <w:adjustRightInd w:val="0"/>
              <w:jc w:val="both"/>
              <w:rPr>
                <w:rFonts w:ascii="Century Gothic" w:hAnsi="Century Gothic"/>
                <w:color w:val="000000"/>
                <w:sz w:val="20"/>
                <w:szCs w:val="20"/>
              </w:rPr>
            </w:pPr>
          </w:p>
        </w:tc>
      </w:tr>
      <w:tr w:rsidR="00A71C53" w:rsidRPr="00F205FA" w14:paraId="7BCC0CA5" w14:textId="0E0F1D26" w:rsidTr="00A71C53">
        <w:tc>
          <w:tcPr>
            <w:tcW w:w="154" w:type="pct"/>
          </w:tcPr>
          <w:p w14:paraId="6CD47ECA" w14:textId="77777777" w:rsidR="00A71C53" w:rsidRPr="00F800B9" w:rsidRDefault="00A71C53" w:rsidP="00A71C53">
            <w:pPr>
              <w:pStyle w:val="ListParagraph"/>
              <w:widowControl w:val="0"/>
              <w:numPr>
                <w:ilvl w:val="0"/>
                <w:numId w:val="15"/>
              </w:numPr>
              <w:autoSpaceDE w:val="0"/>
              <w:autoSpaceDN w:val="0"/>
              <w:adjustRightInd w:val="0"/>
              <w:jc w:val="both"/>
              <w:rPr>
                <w:rFonts w:ascii="Century Gothic" w:hAnsi="Century Gothic"/>
                <w:color w:val="000000"/>
                <w:sz w:val="20"/>
                <w:szCs w:val="20"/>
              </w:rPr>
            </w:pPr>
          </w:p>
        </w:tc>
        <w:tc>
          <w:tcPr>
            <w:tcW w:w="1071" w:type="pct"/>
          </w:tcPr>
          <w:p w14:paraId="2F1107FD" w14:textId="77777777" w:rsidR="00A71C53" w:rsidRPr="00F205FA" w:rsidRDefault="00A71C53" w:rsidP="00A71C53">
            <w:pPr>
              <w:widowControl w:val="0"/>
              <w:autoSpaceDE w:val="0"/>
              <w:autoSpaceDN w:val="0"/>
              <w:adjustRightInd w:val="0"/>
              <w:ind w:left="960"/>
              <w:jc w:val="both"/>
              <w:rPr>
                <w:rFonts w:ascii="Century Gothic" w:hAnsi="Century Gothic"/>
                <w:color w:val="252525"/>
                <w:sz w:val="20"/>
                <w:szCs w:val="20"/>
                <w:shd w:val="clear" w:color="auto" w:fill="FFFF66"/>
              </w:rPr>
            </w:pPr>
            <w:r w:rsidRPr="00F205FA">
              <w:rPr>
                <w:rFonts w:ascii="Century Gothic" w:hAnsi="Century Gothic"/>
                <w:color w:val="000000"/>
                <w:sz w:val="20"/>
                <w:szCs w:val="20"/>
              </w:rPr>
              <w:t xml:space="preserve">an explanation of how the firm’s future business strategy is consistent with </w:t>
            </w:r>
            <w:r w:rsidRPr="00F205FA">
              <w:rPr>
                <w:rFonts w:ascii="Century Gothic" w:hAnsi="Century Gothic"/>
                <w:color w:val="000000"/>
                <w:sz w:val="20"/>
                <w:szCs w:val="20"/>
              </w:rPr>
              <w:lastRenderedPageBreak/>
              <w:t xml:space="preserve">acting to deliver good outcomes under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p>
          <w:p w14:paraId="3B6C5172" w14:textId="77777777" w:rsidR="00A71C53" w:rsidRPr="00F205FA" w:rsidRDefault="00A71C53" w:rsidP="00A71C53">
            <w:pPr>
              <w:widowControl w:val="0"/>
              <w:autoSpaceDE w:val="0"/>
              <w:autoSpaceDN w:val="0"/>
              <w:adjustRightInd w:val="0"/>
              <w:ind w:left="960"/>
              <w:jc w:val="both"/>
              <w:rPr>
                <w:rFonts w:ascii="Century Gothic" w:hAnsi="Century Gothic"/>
                <w:color w:val="000000"/>
                <w:sz w:val="20"/>
                <w:szCs w:val="20"/>
                <w:shd w:val="clear" w:color="auto" w:fill="FFFFFF"/>
              </w:rPr>
            </w:pPr>
          </w:p>
        </w:tc>
        <w:tc>
          <w:tcPr>
            <w:tcW w:w="1366" w:type="pct"/>
          </w:tcPr>
          <w:p w14:paraId="457D68C4" w14:textId="5749FC5F" w:rsidR="00A71C53" w:rsidRPr="00F205FA" w:rsidRDefault="00A71C53" w:rsidP="00A71C53">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As for b above</w:t>
            </w:r>
          </w:p>
        </w:tc>
        <w:tc>
          <w:tcPr>
            <w:tcW w:w="1296" w:type="pct"/>
            <w:shd w:val="clear" w:color="auto" w:fill="00B0F0"/>
          </w:tcPr>
          <w:p w14:paraId="772905AF" w14:textId="77777777" w:rsidR="00A71C53" w:rsidRPr="00F205FA" w:rsidRDefault="00A71C53" w:rsidP="00A71C53">
            <w:pPr>
              <w:widowControl w:val="0"/>
              <w:autoSpaceDE w:val="0"/>
              <w:autoSpaceDN w:val="0"/>
              <w:adjustRightInd w:val="0"/>
              <w:jc w:val="both"/>
              <w:rPr>
                <w:rFonts w:ascii="Century Gothic" w:hAnsi="Century Gothic"/>
                <w:color w:val="000000"/>
                <w:sz w:val="20"/>
                <w:szCs w:val="20"/>
              </w:rPr>
            </w:pPr>
          </w:p>
        </w:tc>
        <w:tc>
          <w:tcPr>
            <w:tcW w:w="570" w:type="pct"/>
            <w:shd w:val="clear" w:color="auto" w:fill="auto"/>
            <w:vAlign w:val="center"/>
          </w:tcPr>
          <w:p w14:paraId="07F850A3" w14:textId="2517EC54" w:rsidR="00A71C53" w:rsidRPr="00F205FA" w:rsidRDefault="00A71C53" w:rsidP="00A71C53">
            <w:pPr>
              <w:widowControl w:val="0"/>
              <w:autoSpaceDE w:val="0"/>
              <w:autoSpaceDN w:val="0"/>
              <w:adjustRightInd w:val="0"/>
              <w:jc w:val="center"/>
              <w:rPr>
                <w:rFonts w:ascii="Century Gothic" w:hAnsi="Century Gothic"/>
                <w:color w:val="000000"/>
                <w:sz w:val="20"/>
                <w:szCs w:val="20"/>
              </w:rPr>
            </w:pPr>
            <w:r w:rsidRPr="00804B55">
              <w:rPr>
                <w:rFonts w:ascii="Century Gothic" w:hAnsi="Century Gothic"/>
                <w:color w:val="000000"/>
                <w:sz w:val="20"/>
                <w:szCs w:val="20"/>
              </w:rPr>
              <w:t>31/05/23</w:t>
            </w:r>
          </w:p>
        </w:tc>
        <w:tc>
          <w:tcPr>
            <w:tcW w:w="543" w:type="pct"/>
            <w:shd w:val="clear" w:color="auto" w:fill="auto"/>
          </w:tcPr>
          <w:p w14:paraId="74DDE3CA" w14:textId="77777777" w:rsidR="00A71C53" w:rsidRPr="00F205FA" w:rsidRDefault="00A71C53" w:rsidP="00A71C53">
            <w:pPr>
              <w:widowControl w:val="0"/>
              <w:autoSpaceDE w:val="0"/>
              <w:autoSpaceDN w:val="0"/>
              <w:adjustRightInd w:val="0"/>
              <w:jc w:val="both"/>
              <w:rPr>
                <w:rFonts w:ascii="Century Gothic" w:hAnsi="Century Gothic"/>
                <w:color w:val="000000"/>
                <w:sz w:val="20"/>
                <w:szCs w:val="20"/>
              </w:rPr>
            </w:pPr>
          </w:p>
        </w:tc>
      </w:tr>
      <w:tr w:rsidR="00A84EC5" w:rsidRPr="00F205FA" w14:paraId="40B6EC19" w14:textId="7F78A3EE" w:rsidTr="00A71C53">
        <w:tc>
          <w:tcPr>
            <w:tcW w:w="154" w:type="pct"/>
          </w:tcPr>
          <w:p w14:paraId="5E0E22BB"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shd w:val="clear" w:color="auto" w:fill="auto"/>
          </w:tcPr>
          <w:p w14:paraId="5F574576"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Outside of the annual report on firms’ compliance with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is the firm’s board/governing body regularly reviewing MI relating to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Are non-executive directors involved in reviewing the MI? As appropriate, is MI challenged?</w:t>
            </w:r>
          </w:p>
        </w:tc>
        <w:tc>
          <w:tcPr>
            <w:tcW w:w="1366" w:type="pct"/>
          </w:tcPr>
          <w:p w14:paraId="32109E6E" w14:textId="366ECCB5"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Not yet, but it will do</w:t>
            </w:r>
          </w:p>
        </w:tc>
        <w:tc>
          <w:tcPr>
            <w:tcW w:w="1296" w:type="pct"/>
            <w:shd w:val="clear" w:color="auto" w:fill="00B0F0"/>
          </w:tcPr>
          <w:p w14:paraId="429A9E47" w14:textId="79A97E0C" w:rsidR="00A84EC5" w:rsidRPr="00F205FA" w:rsidRDefault="00A71C53" w:rsidP="00F205FA">
            <w:pPr>
              <w:widowControl w:val="0"/>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u w:val="single"/>
              </w:rPr>
              <w:t>Action</w:t>
            </w:r>
            <w:r>
              <w:rPr>
                <w:rFonts w:ascii="Century Gothic" w:hAnsi="Century Gothic"/>
                <w:color w:val="000000"/>
                <w:sz w:val="20"/>
                <w:szCs w:val="20"/>
              </w:rPr>
              <w:t>: See item 65</w:t>
            </w:r>
          </w:p>
        </w:tc>
        <w:tc>
          <w:tcPr>
            <w:tcW w:w="570" w:type="pct"/>
            <w:shd w:val="clear" w:color="auto" w:fill="auto"/>
            <w:vAlign w:val="center"/>
          </w:tcPr>
          <w:p w14:paraId="3EAA3C24" w14:textId="57DF0516" w:rsidR="00A84EC5" w:rsidRPr="00F205FA"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31/05/23</w:t>
            </w:r>
          </w:p>
        </w:tc>
        <w:tc>
          <w:tcPr>
            <w:tcW w:w="543" w:type="pct"/>
            <w:shd w:val="clear" w:color="auto" w:fill="auto"/>
          </w:tcPr>
          <w:p w14:paraId="5235E2DC"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r>
    </w:tbl>
    <w:p w14:paraId="448C60E9"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p>
    <w:p w14:paraId="586E9EB7"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384F3EB2" w14:textId="0EAF758D" w:rsidR="008071B5" w:rsidRDefault="008071B5" w:rsidP="0042287A">
      <w:pPr>
        <w:widowControl w:val="0"/>
        <w:autoSpaceDE w:val="0"/>
        <w:autoSpaceDN w:val="0"/>
        <w:adjustRightInd w:val="0"/>
        <w:jc w:val="both"/>
        <w:rPr>
          <w:rFonts w:ascii="Century Gothic" w:hAnsi="Century Gothic"/>
          <w:color w:val="000000"/>
          <w:sz w:val="20"/>
          <w:szCs w:val="20"/>
        </w:rPr>
      </w:pPr>
    </w:p>
    <w:p w14:paraId="5D09341C" w14:textId="77777777" w:rsidR="008071B5" w:rsidRPr="00F205FA" w:rsidRDefault="008071B5" w:rsidP="00F205FA">
      <w:pPr>
        <w:widowControl w:val="0"/>
        <w:autoSpaceDE w:val="0"/>
        <w:autoSpaceDN w:val="0"/>
        <w:adjustRightInd w:val="0"/>
        <w:jc w:val="both"/>
        <w:rPr>
          <w:rFonts w:ascii="Century Gothic" w:hAnsi="Century Gothic"/>
          <w:color w:val="0E568C"/>
          <w:sz w:val="20"/>
          <w:szCs w:val="20"/>
        </w:rPr>
      </w:pPr>
    </w:p>
    <w:p w14:paraId="6D7964A6" w14:textId="77777777" w:rsidR="00E80CDE" w:rsidRPr="003F0AD3" w:rsidRDefault="00E80CDE" w:rsidP="00F205FA">
      <w:pPr>
        <w:widowControl w:val="0"/>
        <w:autoSpaceDE w:val="0"/>
        <w:autoSpaceDN w:val="0"/>
        <w:adjustRightInd w:val="0"/>
        <w:jc w:val="both"/>
        <w:rPr>
          <w:rFonts w:ascii="Century Gothic" w:hAnsi="Century Gothic"/>
          <w:b/>
          <w:bCs/>
        </w:rPr>
      </w:pPr>
      <w:r w:rsidRPr="003F0AD3">
        <w:rPr>
          <w:rFonts w:ascii="Century Gothic" w:hAnsi="Century Gothic"/>
          <w:b/>
          <w:bCs/>
        </w:rPr>
        <w:t>Interaction between consumer duty and SM&amp;CR</w:t>
      </w:r>
    </w:p>
    <w:p w14:paraId="65173268" w14:textId="1E80990D" w:rsidR="00E80CDE"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 </w:t>
      </w:r>
    </w:p>
    <w:p w14:paraId="467C37C0" w14:textId="77777777" w:rsidR="003F0AD3" w:rsidRPr="00F205FA" w:rsidRDefault="003F0AD3" w:rsidP="00F205FA">
      <w:pPr>
        <w:widowControl w:val="0"/>
        <w:autoSpaceDE w:val="0"/>
        <w:autoSpaceDN w:val="0"/>
        <w:adjustRightInd w:val="0"/>
        <w:jc w:val="both"/>
        <w:rPr>
          <w:rFonts w:ascii="Century Gothic" w:hAnsi="Century Gothic"/>
          <w:sz w:val="22"/>
          <w:szCs w:val="22"/>
        </w:rPr>
      </w:pPr>
    </w:p>
    <w:p w14:paraId="45F5B498"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This section relates to the senior managers and certification regime (SM&amp;CR), which is the individual accountability regime that applies to authorised firms.</w:t>
      </w:r>
    </w:p>
    <w:p w14:paraId="7E1E0BDF"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p>
    <w:tbl>
      <w:tblPr>
        <w:tblStyle w:val="TableGrid"/>
        <w:tblW w:w="5000" w:type="pct"/>
        <w:tblLook w:val="04A0" w:firstRow="1" w:lastRow="0" w:firstColumn="1" w:lastColumn="0" w:noHBand="0" w:noVBand="1"/>
      </w:tblPr>
      <w:tblGrid>
        <w:gridCol w:w="421"/>
        <w:gridCol w:w="2928"/>
        <w:gridCol w:w="3735"/>
        <w:gridCol w:w="3685"/>
        <w:gridCol w:w="1416"/>
        <w:gridCol w:w="1485"/>
      </w:tblGrid>
      <w:tr w:rsidR="008071B5" w:rsidRPr="00F205FA" w14:paraId="29B5C095" w14:textId="4644998F" w:rsidTr="008071B5">
        <w:tc>
          <w:tcPr>
            <w:tcW w:w="154" w:type="pct"/>
            <w:shd w:val="clear" w:color="auto" w:fill="009193"/>
          </w:tcPr>
          <w:p w14:paraId="61BA765A"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p>
        </w:tc>
        <w:tc>
          <w:tcPr>
            <w:tcW w:w="1071" w:type="pct"/>
            <w:shd w:val="clear" w:color="auto" w:fill="009193"/>
          </w:tcPr>
          <w:p w14:paraId="495B3CC7"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366" w:type="pct"/>
            <w:shd w:val="clear" w:color="auto" w:fill="009193"/>
          </w:tcPr>
          <w:p w14:paraId="4C376F37"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348" w:type="pct"/>
            <w:shd w:val="clear" w:color="auto" w:fill="009193"/>
          </w:tcPr>
          <w:p w14:paraId="05B2716B"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18" w:type="pct"/>
            <w:shd w:val="clear" w:color="auto" w:fill="009193"/>
          </w:tcPr>
          <w:p w14:paraId="5E9AD7F5" w14:textId="7A41E2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50C3E435" w14:textId="4C99E744"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8071B5" w:rsidRPr="00F205FA" w14:paraId="57462458" w14:textId="06169641" w:rsidTr="00A71C53">
        <w:tc>
          <w:tcPr>
            <w:tcW w:w="154" w:type="pct"/>
          </w:tcPr>
          <w:p w14:paraId="3CA9DC23" w14:textId="77777777" w:rsidR="008071B5" w:rsidRPr="00CC4ABB" w:rsidRDefault="008071B5" w:rsidP="00CC4ABB">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5B6EF38B" w14:textId="77777777" w:rsidR="008071B5" w:rsidRPr="00F205FA" w:rsidRDefault="008071B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Are senior managers aware of what their obligations under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will be?</w:t>
            </w:r>
          </w:p>
        </w:tc>
        <w:tc>
          <w:tcPr>
            <w:tcW w:w="1366" w:type="pct"/>
          </w:tcPr>
          <w:p w14:paraId="4A820A9D" w14:textId="1FC6E3CD" w:rsidR="008071B5" w:rsidRPr="00F205FA"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 in effect they won’t change. Our senior managers are aware of their Duty of Care, and of their TCF responsibilities. These are reflected in their historic behaviours and conduct</w:t>
            </w:r>
          </w:p>
        </w:tc>
        <w:tc>
          <w:tcPr>
            <w:tcW w:w="1348" w:type="pct"/>
            <w:shd w:val="clear" w:color="auto" w:fill="D883FF"/>
          </w:tcPr>
          <w:p w14:paraId="60BE5A9D" w14:textId="77777777" w:rsidR="008071B5"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 however, our senior managers will conduct CPD annually to keep up to date with current best practice. Statements of Responsibility will be updated to reflect each SM’s corporate responsibility with consumer duty.</w:t>
            </w:r>
          </w:p>
          <w:p w14:paraId="3B49652F" w14:textId="77777777" w:rsidR="00A71C53" w:rsidRDefault="00A71C53" w:rsidP="00F205FA">
            <w:pPr>
              <w:widowControl w:val="0"/>
              <w:autoSpaceDE w:val="0"/>
              <w:autoSpaceDN w:val="0"/>
              <w:adjustRightInd w:val="0"/>
              <w:jc w:val="both"/>
              <w:rPr>
                <w:rFonts w:ascii="Century Gothic" w:hAnsi="Century Gothic"/>
                <w:color w:val="000000"/>
                <w:sz w:val="20"/>
                <w:szCs w:val="20"/>
              </w:rPr>
            </w:pPr>
          </w:p>
          <w:p w14:paraId="119EF4A8" w14:textId="77777777" w:rsidR="00A71C53" w:rsidRDefault="00A71C53"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 further action required</w:t>
            </w:r>
          </w:p>
          <w:p w14:paraId="79DE112F" w14:textId="4FDAA2A8" w:rsidR="00A71C53" w:rsidRPr="00F205FA" w:rsidRDefault="00A71C53" w:rsidP="00F205FA">
            <w:pPr>
              <w:widowControl w:val="0"/>
              <w:autoSpaceDE w:val="0"/>
              <w:autoSpaceDN w:val="0"/>
              <w:adjustRightInd w:val="0"/>
              <w:jc w:val="both"/>
              <w:rPr>
                <w:rFonts w:ascii="Century Gothic" w:hAnsi="Century Gothic"/>
                <w:color w:val="000000"/>
                <w:sz w:val="20"/>
                <w:szCs w:val="20"/>
              </w:rPr>
            </w:pPr>
          </w:p>
        </w:tc>
        <w:tc>
          <w:tcPr>
            <w:tcW w:w="518" w:type="pct"/>
            <w:shd w:val="clear" w:color="auto" w:fill="D883FF"/>
          </w:tcPr>
          <w:p w14:paraId="5D76DA1E" w14:textId="77777777" w:rsidR="008071B5" w:rsidRDefault="008071B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B8EFCA7" w14:textId="77777777" w:rsidR="008071B5" w:rsidRDefault="008071B5" w:rsidP="00F205FA">
            <w:pPr>
              <w:widowControl w:val="0"/>
              <w:autoSpaceDE w:val="0"/>
              <w:autoSpaceDN w:val="0"/>
              <w:adjustRightInd w:val="0"/>
              <w:jc w:val="both"/>
              <w:rPr>
                <w:rFonts w:ascii="Century Gothic" w:hAnsi="Century Gothic"/>
                <w:color w:val="000000"/>
                <w:sz w:val="20"/>
                <w:szCs w:val="20"/>
              </w:rPr>
            </w:pPr>
          </w:p>
        </w:tc>
      </w:tr>
      <w:tr w:rsidR="008071B5" w:rsidRPr="00F205FA" w14:paraId="4E5664DC" w14:textId="277F5F9F" w:rsidTr="00A71C53">
        <w:tc>
          <w:tcPr>
            <w:tcW w:w="154" w:type="pct"/>
          </w:tcPr>
          <w:p w14:paraId="38ED2FF1" w14:textId="77777777" w:rsidR="008071B5" w:rsidRPr="00CC4ABB" w:rsidRDefault="008071B5" w:rsidP="00CC4ABB">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7E550092" w14:textId="77777777" w:rsidR="008071B5" w:rsidRPr="00F205FA" w:rsidRDefault="008071B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In line with the above, will </w:t>
            </w:r>
            <w:r w:rsidRPr="00F205FA">
              <w:rPr>
                <w:rFonts w:ascii="Century Gothic" w:hAnsi="Century Gothic"/>
                <w:color w:val="000000"/>
                <w:sz w:val="20"/>
                <w:szCs w:val="20"/>
              </w:rPr>
              <w:lastRenderedPageBreak/>
              <w:t>senior managers’ statements of responsibilities need updating?</w:t>
            </w:r>
          </w:p>
        </w:tc>
        <w:tc>
          <w:tcPr>
            <w:tcW w:w="1366" w:type="pct"/>
          </w:tcPr>
          <w:p w14:paraId="1E03E0F2" w14:textId="486000ED" w:rsidR="008071B5" w:rsidRPr="00F205FA"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 xml:space="preserve">Yes – see </w:t>
            </w:r>
            <w:r w:rsidR="00A71C53">
              <w:rPr>
                <w:rFonts w:ascii="Century Gothic" w:hAnsi="Century Gothic"/>
                <w:color w:val="000000"/>
                <w:sz w:val="20"/>
                <w:szCs w:val="20"/>
              </w:rPr>
              <w:t>2</w:t>
            </w:r>
          </w:p>
        </w:tc>
        <w:tc>
          <w:tcPr>
            <w:tcW w:w="1348" w:type="pct"/>
            <w:shd w:val="clear" w:color="auto" w:fill="00B0F0"/>
          </w:tcPr>
          <w:p w14:paraId="15D959CA" w14:textId="65F0B79F" w:rsidR="008071B5" w:rsidRPr="00F205FA" w:rsidRDefault="00A71C53"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Done</w:t>
            </w:r>
          </w:p>
        </w:tc>
        <w:tc>
          <w:tcPr>
            <w:tcW w:w="518" w:type="pct"/>
            <w:shd w:val="clear" w:color="auto" w:fill="92D050"/>
            <w:vAlign w:val="center"/>
          </w:tcPr>
          <w:p w14:paraId="4A78C9F4" w14:textId="0F0B32AF" w:rsidR="008071B5"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25/11/23</w:t>
            </w:r>
          </w:p>
        </w:tc>
        <w:tc>
          <w:tcPr>
            <w:tcW w:w="543" w:type="pct"/>
            <w:shd w:val="clear" w:color="auto" w:fill="92D050"/>
            <w:vAlign w:val="center"/>
          </w:tcPr>
          <w:p w14:paraId="5C841F24" w14:textId="1C814D00" w:rsidR="008071B5"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25/11/23</w:t>
            </w:r>
          </w:p>
        </w:tc>
      </w:tr>
      <w:tr w:rsidR="008071B5" w:rsidRPr="00F205FA" w14:paraId="5E99D5F4" w14:textId="53AB93C0" w:rsidTr="00A71C53">
        <w:tc>
          <w:tcPr>
            <w:tcW w:w="154" w:type="pct"/>
          </w:tcPr>
          <w:p w14:paraId="63683AE4" w14:textId="77777777" w:rsidR="008071B5" w:rsidRPr="00CC4ABB" w:rsidRDefault="008071B5" w:rsidP="00CC4ABB">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30A8170B" w14:textId="77777777" w:rsidR="008071B5" w:rsidRPr="00F205FA" w:rsidRDefault="008071B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Where relevant, will the firms’ management responsibilities map need updating?</w:t>
            </w:r>
          </w:p>
        </w:tc>
        <w:tc>
          <w:tcPr>
            <w:tcW w:w="1366" w:type="pct"/>
          </w:tcPr>
          <w:p w14:paraId="3B88CF26" w14:textId="1A08ED7F" w:rsidR="008071B5" w:rsidRPr="00F205FA"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N/A</w:t>
            </w:r>
          </w:p>
        </w:tc>
        <w:tc>
          <w:tcPr>
            <w:tcW w:w="1348" w:type="pct"/>
            <w:shd w:val="clear" w:color="auto" w:fill="D883FF"/>
          </w:tcPr>
          <w:p w14:paraId="0A7FA998" w14:textId="3A0F0ACA" w:rsidR="008071B5" w:rsidRPr="00F205FA"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18" w:type="pct"/>
            <w:shd w:val="clear" w:color="auto" w:fill="D883FF"/>
          </w:tcPr>
          <w:p w14:paraId="6E03D39D" w14:textId="77777777" w:rsidR="008071B5" w:rsidRDefault="008071B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78500743" w14:textId="77777777" w:rsidR="008071B5" w:rsidRDefault="008071B5" w:rsidP="00F205FA">
            <w:pPr>
              <w:widowControl w:val="0"/>
              <w:autoSpaceDE w:val="0"/>
              <w:autoSpaceDN w:val="0"/>
              <w:adjustRightInd w:val="0"/>
              <w:jc w:val="both"/>
              <w:rPr>
                <w:rFonts w:ascii="Century Gothic" w:hAnsi="Century Gothic"/>
                <w:color w:val="000000"/>
                <w:sz w:val="20"/>
                <w:szCs w:val="20"/>
              </w:rPr>
            </w:pPr>
          </w:p>
        </w:tc>
      </w:tr>
      <w:tr w:rsidR="008071B5" w:rsidRPr="00F205FA" w14:paraId="6B24CB07" w14:textId="31337F5D" w:rsidTr="00A71C53">
        <w:tc>
          <w:tcPr>
            <w:tcW w:w="154" w:type="pct"/>
          </w:tcPr>
          <w:p w14:paraId="4EB1D226" w14:textId="77777777" w:rsidR="008071B5" w:rsidRPr="00CC4ABB" w:rsidRDefault="008071B5" w:rsidP="00CC4ABB">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16D7D3D9" w14:textId="77777777" w:rsidR="008071B5" w:rsidRPr="00F205FA" w:rsidRDefault="008071B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Is conduct rules training, along with any other training, being updated to reflect any changes implementing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will bring about?</w:t>
            </w:r>
          </w:p>
        </w:tc>
        <w:tc>
          <w:tcPr>
            <w:tcW w:w="1366" w:type="pct"/>
          </w:tcPr>
          <w:p w14:paraId="70E6EFB7" w14:textId="58750AA7" w:rsidR="008071B5" w:rsidRPr="00F205FA"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348" w:type="pct"/>
            <w:shd w:val="clear" w:color="auto" w:fill="00B0F0"/>
          </w:tcPr>
          <w:p w14:paraId="595A4FDB" w14:textId="77777777" w:rsidR="008071B5" w:rsidRDefault="00A71C53" w:rsidP="00F205FA">
            <w:pPr>
              <w:widowControl w:val="0"/>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u w:val="single"/>
              </w:rPr>
              <w:t>Action</w:t>
            </w:r>
            <w:r>
              <w:rPr>
                <w:rFonts w:ascii="Century Gothic" w:hAnsi="Century Gothic"/>
                <w:color w:val="000000"/>
                <w:sz w:val="20"/>
                <w:szCs w:val="20"/>
              </w:rPr>
              <w:t xml:space="preserve">: </w:t>
            </w:r>
            <w:r w:rsidR="008071B5">
              <w:rPr>
                <w:rFonts w:ascii="Century Gothic" w:hAnsi="Century Gothic"/>
                <w:color w:val="000000"/>
                <w:sz w:val="20"/>
                <w:szCs w:val="20"/>
              </w:rPr>
              <w:t>It will be done and rolled out as required CPD</w:t>
            </w:r>
          </w:p>
          <w:p w14:paraId="0018A30A" w14:textId="77777777" w:rsidR="00A71C53" w:rsidRDefault="00A71C53" w:rsidP="00F205FA">
            <w:pPr>
              <w:widowControl w:val="0"/>
              <w:autoSpaceDE w:val="0"/>
              <w:autoSpaceDN w:val="0"/>
              <w:adjustRightInd w:val="0"/>
              <w:jc w:val="both"/>
              <w:rPr>
                <w:rFonts w:ascii="Century Gothic" w:hAnsi="Century Gothic"/>
                <w:color w:val="000000"/>
                <w:sz w:val="20"/>
                <w:szCs w:val="20"/>
              </w:rPr>
            </w:pPr>
          </w:p>
          <w:p w14:paraId="66872F0C" w14:textId="024890E6" w:rsidR="00A71C53" w:rsidRPr="00F205FA" w:rsidRDefault="00A71C53" w:rsidP="00F205FA">
            <w:pPr>
              <w:widowControl w:val="0"/>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u w:val="single"/>
              </w:rPr>
              <w:t>Outcome</w:t>
            </w:r>
            <w:r>
              <w:rPr>
                <w:rFonts w:ascii="Century Gothic" w:hAnsi="Century Gothic"/>
                <w:color w:val="000000"/>
                <w:sz w:val="20"/>
                <w:szCs w:val="20"/>
              </w:rPr>
              <w:t>: is now part of the CPD programme for 2023</w:t>
            </w:r>
          </w:p>
        </w:tc>
        <w:tc>
          <w:tcPr>
            <w:tcW w:w="518" w:type="pct"/>
            <w:shd w:val="clear" w:color="auto" w:fill="92D050"/>
            <w:vAlign w:val="center"/>
          </w:tcPr>
          <w:p w14:paraId="7F97E0AB" w14:textId="0C972B3B" w:rsidR="008071B5"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28/02/23</w:t>
            </w:r>
          </w:p>
        </w:tc>
        <w:tc>
          <w:tcPr>
            <w:tcW w:w="543" w:type="pct"/>
            <w:shd w:val="clear" w:color="auto" w:fill="92D050"/>
            <w:vAlign w:val="center"/>
          </w:tcPr>
          <w:p w14:paraId="1FA9ED87" w14:textId="7959C54D" w:rsidR="008071B5"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22/02/23</w:t>
            </w:r>
          </w:p>
        </w:tc>
      </w:tr>
    </w:tbl>
    <w:p w14:paraId="7D8DCC6B" w14:textId="77777777" w:rsidR="00E80CDE" w:rsidRPr="00CC4ABB" w:rsidRDefault="00E80CDE" w:rsidP="00CC4ABB">
      <w:pPr>
        <w:pStyle w:val="ListParagraph"/>
        <w:widowControl w:val="0"/>
        <w:autoSpaceDE w:val="0"/>
        <w:autoSpaceDN w:val="0"/>
        <w:adjustRightInd w:val="0"/>
        <w:ind w:left="360"/>
        <w:jc w:val="both"/>
        <w:rPr>
          <w:rFonts w:ascii="Century Gothic" w:hAnsi="Century Gothic"/>
          <w:color w:val="000000"/>
          <w:sz w:val="20"/>
          <w:szCs w:val="20"/>
        </w:rPr>
      </w:pPr>
    </w:p>
    <w:p w14:paraId="43E80EE5"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389041EE"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Firms’ policies and manuals</w:t>
      </w:r>
    </w:p>
    <w:p w14:paraId="113E2008"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tbl>
      <w:tblPr>
        <w:tblStyle w:val="TableGrid"/>
        <w:tblW w:w="5000" w:type="pct"/>
        <w:tblLook w:val="04A0" w:firstRow="1" w:lastRow="0" w:firstColumn="1" w:lastColumn="0" w:noHBand="0" w:noVBand="1"/>
      </w:tblPr>
      <w:tblGrid>
        <w:gridCol w:w="421"/>
        <w:gridCol w:w="2928"/>
        <w:gridCol w:w="3735"/>
        <w:gridCol w:w="3685"/>
        <w:gridCol w:w="1416"/>
        <w:gridCol w:w="1485"/>
      </w:tblGrid>
      <w:tr w:rsidR="008071B5" w:rsidRPr="00F205FA" w14:paraId="54E0E3E1" w14:textId="69B84727" w:rsidTr="008071B5">
        <w:tc>
          <w:tcPr>
            <w:tcW w:w="154" w:type="pct"/>
            <w:shd w:val="clear" w:color="auto" w:fill="009193"/>
          </w:tcPr>
          <w:p w14:paraId="175F7AD9"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0"/>
                <w:szCs w:val="20"/>
              </w:rPr>
            </w:pPr>
          </w:p>
        </w:tc>
        <w:tc>
          <w:tcPr>
            <w:tcW w:w="1071" w:type="pct"/>
            <w:shd w:val="clear" w:color="auto" w:fill="009193"/>
          </w:tcPr>
          <w:p w14:paraId="44F88331"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366" w:type="pct"/>
            <w:shd w:val="clear" w:color="auto" w:fill="009193"/>
          </w:tcPr>
          <w:p w14:paraId="0CCDB6A9"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348" w:type="pct"/>
            <w:shd w:val="clear" w:color="auto" w:fill="009193"/>
          </w:tcPr>
          <w:p w14:paraId="4AE52C4A"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18" w:type="pct"/>
            <w:shd w:val="clear" w:color="auto" w:fill="009193"/>
          </w:tcPr>
          <w:p w14:paraId="5C10A226" w14:textId="7557382A"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5D8E9C2D" w14:textId="2E12A5DC"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8071B5" w:rsidRPr="00F205FA" w14:paraId="1F0FE122" w14:textId="430A5199" w:rsidTr="00A71C53">
        <w:tc>
          <w:tcPr>
            <w:tcW w:w="154" w:type="pct"/>
          </w:tcPr>
          <w:p w14:paraId="52931623" w14:textId="77777777" w:rsidR="008071B5" w:rsidRPr="00CC4ABB" w:rsidRDefault="008071B5" w:rsidP="00CC4ABB">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6FC53007" w14:textId="77777777" w:rsidR="008071B5" w:rsidRPr="00F205FA" w:rsidRDefault="008071B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If the firm has a compliance manual, does this need updating to reflect the new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w:t>
            </w:r>
          </w:p>
        </w:tc>
        <w:tc>
          <w:tcPr>
            <w:tcW w:w="1366" w:type="pct"/>
          </w:tcPr>
          <w:p w14:paraId="7AD06B49" w14:textId="72F9E4A5" w:rsidR="008071B5" w:rsidRPr="00F205FA" w:rsidRDefault="00A71C53"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don’t have a manual but we do have relevant procedures</w:t>
            </w:r>
          </w:p>
        </w:tc>
        <w:tc>
          <w:tcPr>
            <w:tcW w:w="1348" w:type="pct"/>
            <w:shd w:val="clear" w:color="auto" w:fill="FF7E79"/>
          </w:tcPr>
          <w:p w14:paraId="28B0BB58" w14:textId="2F43D009" w:rsidR="008071B5" w:rsidRPr="00F205FA" w:rsidRDefault="00A71C53" w:rsidP="00F205FA">
            <w:pPr>
              <w:widowControl w:val="0"/>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u w:val="single"/>
              </w:rPr>
              <w:t>Action</w:t>
            </w:r>
            <w:r>
              <w:rPr>
                <w:rFonts w:ascii="Century Gothic" w:hAnsi="Century Gothic"/>
                <w:color w:val="000000"/>
                <w:sz w:val="20"/>
                <w:szCs w:val="20"/>
              </w:rPr>
              <w:t>: We will implement a new consumer duty policy / procedure</w:t>
            </w:r>
          </w:p>
        </w:tc>
        <w:tc>
          <w:tcPr>
            <w:tcW w:w="518" w:type="pct"/>
            <w:shd w:val="clear" w:color="auto" w:fill="auto"/>
            <w:vAlign w:val="center"/>
          </w:tcPr>
          <w:p w14:paraId="20F0B3D2" w14:textId="69515E0D" w:rsidR="008071B5"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31/03/23</w:t>
            </w:r>
          </w:p>
        </w:tc>
        <w:tc>
          <w:tcPr>
            <w:tcW w:w="543" w:type="pct"/>
            <w:shd w:val="clear" w:color="auto" w:fill="auto"/>
          </w:tcPr>
          <w:p w14:paraId="7DE93FF5" w14:textId="77777777" w:rsidR="008071B5" w:rsidRDefault="008071B5" w:rsidP="00F205FA">
            <w:pPr>
              <w:widowControl w:val="0"/>
              <w:autoSpaceDE w:val="0"/>
              <w:autoSpaceDN w:val="0"/>
              <w:adjustRightInd w:val="0"/>
              <w:jc w:val="both"/>
              <w:rPr>
                <w:rFonts w:ascii="Century Gothic" w:hAnsi="Century Gothic"/>
                <w:color w:val="000000"/>
                <w:sz w:val="20"/>
                <w:szCs w:val="20"/>
              </w:rPr>
            </w:pPr>
          </w:p>
        </w:tc>
      </w:tr>
      <w:tr w:rsidR="008071B5" w:rsidRPr="00F205FA" w14:paraId="2754BA35" w14:textId="784790FD" w:rsidTr="00A71C53">
        <w:tc>
          <w:tcPr>
            <w:tcW w:w="154" w:type="pct"/>
          </w:tcPr>
          <w:p w14:paraId="3F3C97BD" w14:textId="77777777" w:rsidR="008071B5" w:rsidRPr="00CC4ABB" w:rsidRDefault="008071B5" w:rsidP="00CC4ABB">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129604F4" w14:textId="77777777" w:rsidR="008071B5" w:rsidRPr="00F205FA" w:rsidRDefault="008071B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have a vulnerable customer’s policy? If so, does it need updating to reflect the new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If not, a firm may wish to consider implementing one.</w:t>
            </w:r>
          </w:p>
        </w:tc>
        <w:tc>
          <w:tcPr>
            <w:tcW w:w="1366" w:type="pct"/>
          </w:tcPr>
          <w:p w14:paraId="2048CF92" w14:textId="5DB1AD29" w:rsidR="008071B5" w:rsidRPr="00F205FA"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no.</w:t>
            </w:r>
          </w:p>
        </w:tc>
        <w:tc>
          <w:tcPr>
            <w:tcW w:w="1348" w:type="pct"/>
            <w:shd w:val="clear" w:color="auto" w:fill="D883FF"/>
          </w:tcPr>
          <w:p w14:paraId="244FE018" w14:textId="2ADADD83" w:rsidR="008071B5" w:rsidRPr="00F205FA"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18" w:type="pct"/>
            <w:shd w:val="clear" w:color="auto" w:fill="D883FF"/>
          </w:tcPr>
          <w:p w14:paraId="2AA96D9D" w14:textId="77777777" w:rsidR="008071B5" w:rsidRDefault="008071B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6C9224D5" w14:textId="77777777" w:rsidR="008071B5" w:rsidRDefault="008071B5" w:rsidP="00F205FA">
            <w:pPr>
              <w:widowControl w:val="0"/>
              <w:autoSpaceDE w:val="0"/>
              <w:autoSpaceDN w:val="0"/>
              <w:adjustRightInd w:val="0"/>
              <w:jc w:val="both"/>
              <w:rPr>
                <w:rFonts w:ascii="Century Gothic" w:hAnsi="Century Gothic"/>
                <w:color w:val="000000"/>
                <w:sz w:val="20"/>
                <w:szCs w:val="20"/>
              </w:rPr>
            </w:pPr>
          </w:p>
        </w:tc>
      </w:tr>
    </w:tbl>
    <w:p w14:paraId="56E18C14" w14:textId="77777777" w:rsidR="002265E1" w:rsidRPr="00F205FA" w:rsidRDefault="002265E1" w:rsidP="00F205FA">
      <w:pPr>
        <w:jc w:val="both"/>
        <w:rPr>
          <w:rFonts w:ascii="Century Gothic" w:hAnsi="Century Gothic"/>
        </w:rPr>
      </w:pPr>
      <w:bookmarkStart w:id="1" w:name="kh_relatedContentOffset_1"/>
      <w:bookmarkEnd w:id="1"/>
    </w:p>
    <w:sectPr w:rsidR="002265E1" w:rsidRPr="00F205FA" w:rsidSect="003E205F">
      <w:headerReference w:type="even" r:id="rId19"/>
      <w:headerReference w:type="default" r:id="rId20"/>
      <w:footerReference w:type="even" r:id="rId21"/>
      <w:footerReference w:type="default" r:id="rId22"/>
      <w:headerReference w:type="first" r:id="rId23"/>
      <w:footerReference w:type="first" r:id="rId24"/>
      <w:pgSz w:w="15840" w:h="12240" w:orient="landscape"/>
      <w:pgMar w:top="1080" w:right="1080" w:bottom="108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B1A3A" w14:textId="77777777" w:rsidR="003E205F" w:rsidRDefault="003E205F" w:rsidP="00F42A7A">
      <w:r>
        <w:separator/>
      </w:r>
    </w:p>
  </w:endnote>
  <w:endnote w:type="continuationSeparator" w:id="0">
    <w:p w14:paraId="6685FB87" w14:textId="77777777" w:rsidR="003E205F" w:rsidRDefault="003E205F" w:rsidP="00F4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C66F" w14:textId="77777777" w:rsidR="00EB4AE3" w:rsidRDefault="00EB4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418C" w14:textId="77777777" w:rsidR="002C51F5" w:rsidRPr="008744A3" w:rsidRDefault="002C51F5" w:rsidP="002C51F5">
    <w:pPr>
      <w:pStyle w:val="Footer"/>
      <w:ind w:right="360"/>
      <w:rPr>
        <w:rFonts w:ascii="Century Gothic" w:hAnsi="Century Gothic" w:cs="Arial"/>
        <w:sz w:val="16"/>
      </w:rPr>
    </w:pPr>
    <w:r>
      <w:rPr>
        <w:rFonts w:ascii="Century Gothic" w:hAnsi="Century Gothic" w:cs="Arial"/>
        <w:sz w:val="16"/>
      </w:rPr>
      <w:t>Essentials:</w:t>
    </w:r>
  </w:p>
  <w:p w14:paraId="2B2A3DDA" w14:textId="27AF9D55" w:rsidR="00F42A7A" w:rsidRPr="002C51F5" w:rsidRDefault="002C51F5" w:rsidP="002C51F5">
    <w:pPr>
      <w:pStyle w:val="Footer"/>
      <w:ind w:right="360"/>
      <w:rPr>
        <w:rFonts w:ascii="Century Gothic" w:hAnsi="Century Gothic" w:cs="Arial"/>
        <w:sz w:val="16"/>
      </w:rPr>
    </w:pPr>
    <w:r>
      <w:rPr>
        <w:noProof/>
      </w:rPr>
      <mc:AlternateContent>
        <mc:Choice Requires="wps">
          <w:drawing>
            <wp:anchor distT="0" distB="0" distL="114300" distR="114300" simplePos="0" relativeHeight="251661312" behindDoc="0" locked="0" layoutInCell="1" allowOverlap="1" wp14:anchorId="4968131F" wp14:editId="38B26C9F">
              <wp:simplePos x="0" y="0"/>
              <wp:positionH relativeFrom="column">
                <wp:posOffset>6898005</wp:posOffset>
              </wp:positionH>
              <wp:positionV relativeFrom="paragraph">
                <wp:posOffset>9525</wp:posOffset>
              </wp:positionV>
              <wp:extent cx="1485900" cy="228600"/>
              <wp:effectExtent l="0" t="0" r="0" b="0"/>
              <wp:wrapNone/>
              <wp:docPr id="823363114" name="Text Box 823363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wps:spPr>
                    <wps:txbx>
                      <w:txbxContent>
                        <w:p w14:paraId="1EB2BCB6" w14:textId="6464D918" w:rsidR="002C51F5" w:rsidRPr="00926EE1" w:rsidRDefault="002C51F5" w:rsidP="002C51F5">
                          <w:pPr>
                            <w:jc w:val="right"/>
                            <w:rPr>
                              <w:rFonts w:ascii="Century Gothic" w:hAnsi="Century Gothic"/>
                              <w:color w:val="000000"/>
                              <w:sz w:val="18"/>
                              <w:szCs w:val="18"/>
                            </w:rPr>
                          </w:pPr>
                          <w:r w:rsidRPr="00926EE1">
                            <w:rPr>
                              <w:rFonts w:ascii="Century Gothic" w:hAnsi="Century Gothic"/>
                              <w:color w:val="000000"/>
                              <w:sz w:val="18"/>
                              <w:szCs w:val="18"/>
                              <w:lang w:val="en-US"/>
                            </w:rPr>
                            <w:t xml:space="preserve">Page </w:t>
                          </w:r>
                          <w:r w:rsidRPr="00926EE1">
                            <w:rPr>
                              <w:rStyle w:val="PageNumber"/>
                              <w:rFonts w:ascii="Century Gothic" w:hAnsi="Century Gothic"/>
                              <w:color w:val="000000"/>
                              <w:sz w:val="18"/>
                              <w:szCs w:val="18"/>
                            </w:rPr>
                            <w:fldChar w:fldCharType="begin"/>
                          </w:r>
                          <w:r w:rsidRPr="00926EE1">
                            <w:rPr>
                              <w:rStyle w:val="PageNumber"/>
                              <w:rFonts w:ascii="Century Gothic" w:hAnsi="Century Gothic"/>
                              <w:color w:val="000000"/>
                              <w:sz w:val="18"/>
                              <w:szCs w:val="18"/>
                            </w:rPr>
                            <w:instrText xml:space="preserve">PAGE  </w:instrText>
                          </w:r>
                          <w:r w:rsidRPr="00926EE1">
                            <w:rPr>
                              <w:rStyle w:val="PageNumber"/>
                              <w:rFonts w:ascii="Century Gothic" w:hAnsi="Century Gothic"/>
                              <w:color w:val="000000"/>
                              <w:sz w:val="18"/>
                              <w:szCs w:val="18"/>
                            </w:rPr>
                            <w:fldChar w:fldCharType="separate"/>
                          </w:r>
                          <w:r w:rsidRPr="00926EE1">
                            <w:rPr>
                              <w:rStyle w:val="PageNumber"/>
                              <w:rFonts w:ascii="Century Gothic" w:hAnsi="Century Gothic"/>
                              <w:noProof/>
                              <w:color w:val="000000"/>
                              <w:sz w:val="18"/>
                              <w:szCs w:val="18"/>
                            </w:rPr>
                            <w:t>1</w:t>
                          </w:r>
                          <w:r w:rsidRPr="00926EE1">
                            <w:rPr>
                              <w:rStyle w:val="PageNumber"/>
                              <w:rFonts w:ascii="Century Gothic" w:hAnsi="Century Gothic"/>
                              <w:color w:val="000000"/>
                              <w:sz w:val="18"/>
                              <w:szCs w:val="18"/>
                            </w:rPr>
                            <w:fldChar w:fldCharType="end"/>
                          </w:r>
                          <w:r w:rsidRPr="00926EE1">
                            <w:rPr>
                              <w:rFonts w:ascii="Century Gothic" w:hAnsi="Century Gothic"/>
                              <w:color w:val="000000"/>
                              <w:sz w:val="18"/>
                              <w:szCs w:val="18"/>
                              <w:lang w:val="en-US"/>
                            </w:rPr>
                            <w:t xml:space="preserve"> of </w:t>
                          </w:r>
                          <w:r w:rsidRPr="00926EE1">
                            <w:rPr>
                              <w:rFonts w:ascii="Century Gothic" w:hAnsi="Century Gothic"/>
                              <w:noProof/>
                              <w:color w:val="000000"/>
                              <w:sz w:val="18"/>
                              <w:szCs w:val="18"/>
                              <w:lang w:val="en-US"/>
                            </w:rPr>
                            <w:fldChar w:fldCharType="begin"/>
                          </w:r>
                          <w:r w:rsidRPr="00926EE1">
                            <w:rPr>
                              <w:rFonts w:ascii="Century Gothic" w:hAnsi="Century Gothic"/>
                              <w:noProof/>
                              <w:color w:val="000000"/>
                              <w:sz w:val="18"/>
                              <w:szCs w:val="18"/>
                              <w:lang w:val="en-US"/>
                            </w:rPr>
                            <w:instrText xml:space="preserve"> SECTIONPAGES  \* MERGEFORMAT </w:instrText>
                          </w:r>
                          <w:r w:rsidRPr="00926EE1">
                            <w:rPr>
                              <w:rFonts w:ascii="Century Gothic" w:hAnsi="Century Gothic"/>
                              <w:noProof/>
                              <w:color w:val="000000"/>
                              <w:sz w:val="18"/>
                              <w:szCs w:val="18"/>
                              <w:lang w:val="en-US"/>
                            </w:rPr>
                            <w:fldChar w:fldCharType="separate"/>
                          </w:r>
                          <w:r>
                            <w:rPr>
                              <w:rFonts w:ascii="Century Gothic" w:hAnsi="Century Gothic"/>
                              <w:noProof/>
                              <w:color w:val="000000"/>
                              <w:sz w:val="18"/>
                              <w:szCs w:val="18"/>
                              <w:lang w:val="en-US"/>
                            </w:rPr>
                            <w:t>31</w:t>
                          </w:r>
                          <w:r w:rsidRPr="00926EE1">
                            <w:rPr>
                              <w:rFonts w:ascii="Century Gothic" w:hAnsi="Century Gothic"/>
                              <w:noProof/>
                              <w:color w:val="000000"/>
                              <w:sz w:val="18"/>
                              <w:szCs w:val="18"/>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8131F" id="_x0000_t202" coordsize="21600,21600" o:spt="202" path="m,l,21600r21600,l21600,xe">
              <v:stroke joinstyle="miter"/>
              <v:path gradientshapeok="t" o:connecttype="rect"/>
            </v:shapetype>
            <v:shape id="Text Box 823363114" o:spid="_x0000_s1026" type="#_x0000_t202" style="position:absolute;margin-left:543.15pt;margin-top:.75pt;width:11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" filled="f" stroked="f">
              <v:textbox>
                <w:txbxContent>
                  <w:p w14:paraId="1EB2BCB6" w14:textId="6464D918" w:rsidR="002C51F5" w:rsidRPr="00926EE1" w:rsidRDefault="002C51F5" w:rsidP="002C51F5">
                    <w:pPr>
                      <w:jc w:val="right"/>
                      <w:rPr>
                        <w:rFonts w:ascii="Century Gothic" w:hAnsi="Century Gothic"/>
                        <w:color w:val="000000"/>
                        <w:sz w:val="18"/>
                        <w:szCs w:val="18"/>
                      </w:rPr>
                    </w:pPr>
                    <w:r w:rsidRPr="00926EE1">
                      <w:rPr>
                        <w:rFonts w:ascii="Century Gothic" w:hAnsi="Century Gothic"/>
                        <w:color w:val="000000"/>
                        <w:sz w:val="18"/>
                        <w:szCs w:val="18"/>
                        <w:lang w:val="en-US"/>
                      </w:rPr>
                      <w:t xml:space="preserve">Page </w:t>
                    </w:r>
                    <w:r w:rsidRPr="00926EE1">
                      <w:rPr>
                        <w:rStyle w:val="PageNumber"/>
                        <w:rFonts w:ascii="Century Gothic" w:hAnsi="Century Gothic"/>
                        <w:color w:val="000000"/>
                        <w:sz w:val="18"/>
                        <w:szCs w:val="18"/>
                      </w:rPr>
                      <w:fldChar w:fldCharType="begin"/>
                    </w:r>
                    <w:r w:rsidRPr="00926EE1">
                      <w:rPr>
                        <w:rStyle w:val="PageNumber"/>
                        <w:rFonts w:ascii="Century Gothic" w:hAnsi="Century Gothic"/>
                        <w:color w:val="000000"/>
                        <w:sz w:val="18"/>
                        <w:szCs w:val="18"/>
                      </w:rPr>
                      <w:instrText xml:space="preserve">PAGE  </w:instrText>
                    </w:r>
                    <w:r w:rsidRPr="00926EE1">
                      <w:rPr>
                        <w:rStyle w:val="PageNumber"/>
                        <w:rFonts w:ascii="Century Gothic" w:hAnsi="Century Gothic"/>
                        <w:color w:val="000000"/>
                        <w:sz w:val="18"/>
                        <w:szCs w:val="18"/>
                      </w:rPr>
                      <w:fldChar w:fldCharType="separate"/>
                    </w:r>
                    <w:r w:rsidRPr="00926EE1">
                      <w:rPr>
                        <w:rStyle w:val="PageNumber"/>
                        <w:rFonts w:ascii="Century Gothic" w:hAnsi="Century Gothic"/>
                        <w:noProof/>
                        <w:color w:val="000000"/>
                        <w:sz w:val="18"/>
                        <w:szCs w:val="18"/>
                      </w:rPr>
                      <w:t>1</w:t>
                    </w:r>
                    <w:r w:rsidRPr="00926EE1">
                      <w:rPr>
                        <w:rStyle w:val="PageNumber"/>
                        <w:rFonts w:ascii="Century Gothic" w:hAnsi="Century Gothic"/>
                        <w:color w:val="000000"/>
                        <w:sz w:val="18"/>
                        <w:szCs w:val="18"/>
                      </w:rPr>
                      <w:fldChar w:fldCharType="end"/>
                    </w:r>
                    <w:r w:rsidRPr="00926EE1">
                      <w:rPr>
                        <w:rFonts w:ascii="Century Gothic" w:hAnsi="Century Gothic"/>
                        <w:color w:val="000000"/>
                        <w:sz w:val="18"/>
                        <w:szCs w:val="18"/>
                        <w:lang w:val="en-US"/>
                      </w:rPr>
                      <w:t xml:space="preserve"> of </w:t>
                    </w:r>
                    <w:r w:rsidRPr="00926EE1">
                      <w:rPr>
                        <w:rFonts w:ascii="Century Gothic" w:hAnsi="Century Gothic"/>
                        <w:noProof/>
                        <w:color w:val="000000"/>
                        <w:sz w:val="18"/>
                        <w:szCs w:val="18"/>
                        <w:lang w:val="en-US"/>
                      </w:rPr>
                      <w:fldChar w:fldCharType="begin"/>
                    </w:r>
                    <w:r w:rsidRPr="00926EE1">
                      <w:rPr>
                        <w:rFonts w:ascii="Century Gothic" w:hAnsi="Century Gothic"/>
                        <w:noProof/>
                        <w:color w:val="000000"/>
                        <w:sz w:val="18"/>
                        <w:szCs w:val="18"/>
                        <w:lang w:val="en-US"/>
                      </w:rPr>
                      <w:instrText xml:space="preserve"> SECTIONPAGES  \* MERGEFORMAT </w:instrText>
                    </w:r>
                    <w:r w:rsidRPr="00926EE1">
                      <w:rPr>
                        <w:rFonts w:ascii="Century Gothic" w:hAnsi="Century Gothic"/>
                        <w:noProof/>
                        <w:color w:val="000000"/>
                        <w:sz w:val="18"/>
                        <w:szCs w:val="18"/>
                        <w:lang w:val="en-US"/>
                      </w:rPr>
                      <w:fldChar w:fldCharType="separate"/>
                    </w:r>
                    <w:r>
                      <w:rPr>
                        <w:rFonts w:ascii="Century Gothic" w:hAnsi="Century Gothic"/>
                        <w:noProof/>
                        <w:color w:val="000000"/>
                        <w:sz w:val="18"/>
                        <w:szCs w:val="18"/>
                        <w:lang w:val="en-US"/>
                      </w:rPr>
                      <w:t>31</w:t>
                    </w:r>
                    <w:r w:rsidRPr="00926EE1">
                      <w:rPr>
                        <w:rFonts w:ascii="Century Gothic" w:hAnsi="Century Gothic"/>
                        <w:noProof/>
                        <w:color w:val="000000"/>
                        <w:sz w:val="18"/>
                        <w:szCs w:val="18"/>
                        <w:lang w:val="en-US"/>
                      </w:rPr>
                      <w:fldChar w:fldCharType="end"/>
                    </w:r>
                  </w:p>
                </w:txbxContent>
              </v:textbox>
            </v:shape>
          </w:pict>
        </mc:Fallback>
      </mc:AlternateContent>
    </w:r>
    <w:r>
      <w:rPr>
        <w:rFonts w:ascii="Century Gothic" w:hAnsi="Century Gothic" w:cs="Arial"/>
        <w:sz w:val="16"/>
      </w:rPr>
      <w:t xml:space="preserve">ESS16082022 Consumer Duty checklist and action plan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C81D" w14:textId="1C0E5E52" w:rsidR="00F42A7A" w:rsidRPr="008744A3" w:rsidRDefault="002C51F5" w:rsidP="00F42A7A">
    <w:pPr>
      <w:pStyle w:val="Footer"/>
      <w:ind w:right="360"/>
      <w:rPr>
        <w:rFonts w:ascii="Century Gothic" w:hAnsi="Century Gothic" w:cs="Arial"/>
        <w:sz w:val="16"/>
      </w:rPr>
    </w:pPr>
    <w:r>
      <w:rPr>
        <w:rFonts w:ascii="Century Gothic" w:hAnsi="Century Gothic" w:cs="Arial"/>
        <w:sz w:val="16"/>
      </w:rPr>
      <w:t>Essentials:</w:t>
    </w:r>
  </w:p>
  <w:p w14:paraId="7D230538" w14:textId="2ED8641A" w:rsidR="00F42A7A" w:rsidRPr="00F42A7A" w:rsidRDefault="00F42A7A" w:rsidP="00F42A7A">
    <w:pPr>
      <w:pStyle w:val="Footer"/>
      <w:ind w:right="360"/>
      <w:rPr>
        <w:rFonts w:ascii="Century Gothic" w:hAnsi="Century Gothic" w:cs="Arial"/>
        <w:sz w:val="16"/>
      </w:rPr>
    </w:pPr>
    <w:r>
      <w:rPr>
        <w:noProof/>
      </w:rPr>
      <mc:AlternateContent>
        <mc:Choice Requires="wps">
          <w:drawing>
            <wp:anchor distT="0" distB="0" distL="114300" distR="114300" simplePos="0" relativeHeight="251659264" behindDoc="0" locked="0" layoutInCell="1" allowOverlap="1" wp14:anchorId="3FCF7F61" wp14:editId="1656773F">
              <wp:simplePos x="0" y="0"/>
              <wp:positionH relativeFrom="column">
                <wp:posOffset>6898005</wp:posOffset>
              </wp:positionH>
              <wp:positionV relativeFrom="paragraph">
                <wp:posOffset>9525</wp:posOffset>
              </wp:positionV>
              <wp:extent cx="1485900" cy="2286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wps:spPr>
                    <wps:txbx>
                      <w:txbxContent>
                        <w:p w14:paraId="261B3C48" w14:textId="0EC3BAB4" w:rsidR="00F42A7A" w:rsidRPr="00926EE1" w:rsidRDefault="00F42A7A" w:rsidP="00F42A7A">
                          <w:pPr>
                            <w:jc w:val="right"/>
                            <w:rPr>
                              <w:rFonts w:ascii="Century Gothic" w:hAnsi="Century Gothic"/>
                              <w:color w:val="000000"/>
                              <w:sz w:val="18"/>
                              <w:szCs w:val="18"/>
                            </w:rPr>
                          </w:pPr>
                          <w:r w:rsidRPr="00926EE1">
                            <w:rPr>
                              <w:rFonts w:ascii="Century Gothic" w:hAnsi="Century Gothic"/>
                              <w:color w:val="000000"/>
                              <w:sz w:val="18"/>
                              <w:szCs w:val="18"/>
                              <w:lang w:val="en-US"/>
                            </w:rPr>
                            <w:t xml:space="preserve">Page </w:t>
                          </w:r>
                          <w:r w:rsidRPr="00926EE1">
                            <w:rPr>
                              <w:rStyle w:val="PageNumber"/>
                              <w:rFonts w:ascii="Century Gothic" w:hAnsi="Century Gothic"/>
                              <w:color w:val="000000"/>
                              <w:sz w:val="18"/>
                              <w:szCs w:val="18"/>
                            </w:rPr>
                            <w:fldChar w:fldCharType="begin"/>
                          </w:r>
                          <w:r w:rsidRPr="00926EE1">
                            <w:rPr>
                              <w:rStyle w:val="PageNumber"/>
                              <w:rFonts w:ascii="Century Gothic" w:hAnsi="Century Gothic"/>
                              <w:color w:val="000000"/>
                              <w:sz w:val="18"/>
                              <w:szCs w:val="18"/>
                            </w:rPr>
                            <w:instrText xml:space="preserve">PAGE  </w:instrText>
                          </w:r>
                          <w:r w:rsidRPr="00926EE1">
                            <w:rPr>
                              <w:rStyle w:val="PageNumber"/>
                              <w:rFonts w:ascii="Century Gothic" w:hAnsi="Century Gothic"/>
                              <w:color w:val="000000"/>
                              <w:sz w:val="18"/>
                              <w:szCs w:val="18"/>
                            </w:rPr>
                            <w:fldChar w:fldCharType="separate"/>
                          </w:r>
                          <w:r w:rsidRPr="00926EE1">
                            <w:rPr>
                              <w:rStyle w:val="PageNumber"/>
                              <w:rFonts w:ascii="Century Gothic" w:hAnsi="Century Gothic"/>
                              <w:noProof/>
                              <w:color w:val="000000"/>
                              <w:sz w:val="18"/>
                              <w:szCs w:val="18"/>
                            </w:rPr>
                            <w:t>1</w:t>
                          </w:r>
                          <w:r w:rsidRPr="00926EE1">
                            <w:rPr>
                              <w:rStyle w:val="PageNumber"/>
                              <w:rFonts w:ascii="Century Gothic" w:hAnsi="Century Gothic"/>
                              <w:color w:val="000000"/>
                              <w:sz w:val="18"/>
                              <w:szCs w:val="18"/>
                            </w:rPr>
                            <w:fldChar w:fldCharType="end"/>
                          </w:r>
                          <w:r w:rsidRPr="00926EE1">
                            <w:rPr>
                              <w:rFonts w:ascii="Century Gothic" w:hAnsi="Century Gothic"/>
                              <w:color w:val="000000"/>
                              <w:sz w:val="18"/>
                              <w:szCs w:val="18"/>
                              <w:lang w:val="en-US"/>
                            </w:rPr>
                            <w:t xml:space="preserve"> of </w:t>
                          </w:r>
                          <w:r w:rsidRPr="00926EE1">
                            <w:rPr>
                              <w:rFonts w:ascii="Century Gothic" w:hAnsi="Century Gothic"/>
                              <w:noProof/>
                              <w:color w:val="000000"/>
                              <w:sz w:val="18"/>
                              <w:szCs w:val="18"/>
                              <w:lang w:val="en-US"/>
                            </w:rPr>
                            <w:fldChar w:fldCharType="begin"/>
                          </w:r>
                          <w:r w:rsidRPr="00926EE1">
                            <w:rPr>
                              <w:rFonts w:ascii="Century Gothic" w:hAnsi="Century Gothic"/>
                              <w:noProof/>
                              <w:color w:val="000000"/>
                              <w:sz w:val="18"/>
                              <w:szCs w:val="18"/>
                              <w:lang w:val="en-US"/>
                            </w:rPr>
                            <w:instrText xml:space="preserve"> SECTIONPAGES  \* MERGEFORMAT </w:instrText>
                          </w:r>
                          <w:r w:rsidRPr="00926EE1">
                            <w:rPr>
                              <w:rFonts w:ascii="Century Gothic" w:hAnsi="Century Gothic"/>
                              <w:noProof/>
                              <w:color w:val="000000"/>
                              <w:sz w:val="18"/>
                              <w:szCs w:val="18"/>
                              <w:lang w:val="en-US"/>
                            </w:rPr>
                            <w:fldChar w:fldCharType="separate"/>
                          </w:r>
                          <w:r w:rsidR="002C51F5">
                            <w:rPr>
                              <w:rFonts w:ascii="Century Gothic" w:hAnsi="Century Gothic"/>
                              <w:noProof/>
                              <w:color w:val="000000"/>
                              <w:sz w:val="18"/>
                              <w:szCs w:val="18"/>
                              <w:lang w:val="en-US"/>
                            </w:rPr>
                            <w:t>31</w:t>
                          </w:r>
                          <w:r w:rsidRPr="00926EE1">
                            <w:rPr>
                              <w:rFonts w:ascii="Century Gothic" w:hAnsi="Century Gothic"/>
                              <w:noProof/>
                              <w:color w:val="000000"/>
                              <w:sz w:val="18"/>
                              <w:szCs w:val="18"/>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F7F61" id="_x0000_t202" coordsize="21600,21600" o:spt="202" path="m,l,21600r21600,l21600,xe">
              <v:stroke joinstyle="miter"/>
              <v:path gradientshapeok="t" o:connecttype="rect"/>
            </v:shapetype>
            <v:shape id="Text Box 9" o:spid="_x0000_s1027" type="#_x0000_t202" style="position:absolute;margin-left:543.15pt;margin-top:.75pt;width:11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" filled="f" stroked="f">
              <v:textbox>
                <w:txbxContent>
                  <w:p w14:paraId="261B3C48" w14:textId="0EC3BAB4" w:rsidR="00F42A7A" w:rsidRPr="00926EE1" w:rsidRDefault="00F42A7A" w:rsidP="00F42A7A">
                    <w:pPr>
                      <w:jc w:val="right"/>
                      <w:rPr>
                        <w:rFonts w:ascii="Century Gothic" w:hAnsi="Century Gothic"/>
                        <w:color w:val="000000"/>
                        <w:sz w:val="18"/>
                        <w:szCs w:val="18"/>
                      </w:rPr>
                    </w:pPr>
                    <w:r w:rsidRPr="00926EE1">
                      <w:rPr>
                        <w:rFonts w:ascii="Century Gothic" w:hAnsi="Century Gothic"/>
                        <w:color w:val="000000"/>
                        <w:sz w:val="18"/>
                        <w:szCs w:val="18"/>
                        <w:lang w:val="en-US"/>
                      </w:rPr>
                      <w:t xml:space="preserve">Page </w:t>
                    </w:r>
                    <w:r w:rsidRPr="00926EE1">
                      <w:rPr>
                        <w:rStyle w:val="PageNumber"/>
                        <w:rFonts w:ascii="Century Gothic" w:hAnsi="Century Gothic"/>
                        <w:color w:val="000000"/>
                        <w:sz w:val="18"/>
                        <w:szCs w:val="18"/>
                      </w:rPr>
                      <w:fldChar w:fldCharType="begin"/>
                    </w:r>
                    <w:r w:rsidRPr="00926EE1">
                      <w:rPr>
                        <w:rStyle w:val="PageNumber"/>
                        <w:rFonts w:ascii="Century Gothic" w:hAnsi="Century Gothic"/>
                        <w:color w:val="000000"/>
                        <w:sz w:val="18"/>
                        <w:szCs w:val="18"/>
                      </w:rPr>
                      <w:instrText xml:space="preserve">PAGE  </w:instrText>
                    </w:r>
                    <w:r w:rsidRPr="00926EE1">
                      <w:rPr>
                        <w:rStyle w:val="PageNumber"/>
                        <w:rFonts w:ascii="Century Gothic" w:hAnsi="Century Gothic"/>
                        <w:color w:val="000000"/>
                        <w:sz w:val="18"/>
                        <w:szCs w:val="18"/>
                      </w:rPr>
                      <w:fldChar w:fldCharType="separate"/>
                    </w:r>
                    <w:r w:rsidRPr="00926EE1">
                      <w:rPr>
                        <w:rStyle w:val="PageNumber"/>
                        <w:rFonts w:ascii="Century Gothic" w:hAnsi="Century Gothic"/>
                        <w:noProof/>
                        <w:color w:val="000000"/>
                        <w:sz w:val="18"/>
                        <w:szCs w:val="18"/>
                      </w:rPr>
                      <w:t>1</w:t>
                    </w:r>
                    <w:r w:rsidRPr="00926EE1">
                      <w:rPr>
                        <w:rStyle w:val="PageNumber"/>
                        <w:rFonts w:ascii="Century Gothic" w:hAnsi="Century Gothic"/>
                        <w:color w:val="000000"/>
                        <w:sz w:val="18"/>
                        <w:szCs w:val="18"/>
                      </w:rPr>
                      <w:fldChar w:fldCharType="end"/>
                    </w:r>
                    <w:r w:rsidRPr="00926EE1">
                      <w:rPr>
                        <w:rFonts w:ascii="Century Gothic" w:hAnsi="Century Gothic"/>
                        <w:color w:val="000000"/>
                        <w:sz w:val="18"/>
                        <w:szCs w:val="18"/>
                        <w:lang w:val="en-US"/>
                      </w:rPr>
                      <w:t xml:space="preserve"> of </w:t>
                    </w:r>
                    <w:r w:rsidRPr="00926EE1">
                      <w:rPr>
                        <w:rFonts w:ascii="Century Gothic" w:hAnsi="Century Gothic"/>
                        <w:noProof/>
                        <w:color w:val="000000"/>
                        <w:sz w:val="18"/>
                        <w:szCs w:val="18"/>
                        <w:lang w:val="en-US"/>
                      </w:rPr>
                      <w:fldChar w:fldCharType="begin"/>
                    </w:r>
                    <w:r w:rsidRPr="00926EE1">
                      <w:rPr>
                        <w:rFonts w:ascii="Century Gothic" w:hAnsi="Century Gothic"/>
                        <w:noProof/>
                        <w:color w:val="000000"/>
                        <w:sz w:val="18"/>
                        <w:szCs w:val="18"/>
                        <w:lang w:val="en-US"/>
                      </w:rPr>
                      <w:instrText xml:space="preserve"> SECTIONPAGES  \* MERGEFORMAT </w:instrText>
                    </w:r>
                    <w:r w:rsidRPr="00926EE1">
                      <w:rPr>
                        <w:rFonts w:ascii="Century Gothic" w:hAnsi="Century Gothic"/>
                        <w:noProof/>
                        <w:color w:val="000000"/>
                        <w:sz w:val="18"/>
                        <w:szCs w:val="18"/>
                        <w:lang w:val="en-US"/>
                      </w:rPr>
                      <w:fldChar w:fldCharType="separate"/>
                    </w:r>
                    <w:r w:rsidR="002C51F5">
                      <w:rPr>
                        <w:rFonts w:ascii="Century Gothic" w:hAnsi="Century Gothic"/>
                        <w:noProof/>
                        <w:color w:val="000000"/>
                        <w:sz w:val="18"/>
                        <w:szCs w:val="18"/>
                        <w:lang w:val="en-US"/>
                      </w:rPr>
                      <w:t>31</w:t>
                    </w:r>
                    <w:r w:rsidRPr="00926EE1">
                      <w:rPr>
                        <w:rFonts w:ascii="Century Gothic" w:hAnsi="Century Gothic"/>
                        <w:noProof/>
                        <w:color w:val="000000"/>
                        <w:sz w:val="18"/>
                        <w:szCs w:val="18"/>
                        <w:lang w:val="en-US"/>
                      </w:rPr>
                      <w:fldChar w:fldCharType="end"/>
                    </w:r>
                  </w:p>
                </w:txbxContent>
              </v:textbox>
            </v:shape>
          </w:pict>
        </mc:Fallback>
      </mc:AlternateContent>
    </w:r>
    <w:r w:rsidR="002C51F5">
      <w:rPr>
        <w:rFonts w:ascii="Century Gothic" w:hAnsi="Century Gothic" w:cs="Arial"/>
        <w:sz w:val="16"/>
      </w:rPr>
      <w:t>ESS</w:t>
    </w:r>
    <w:r>
      <w:rPr>
        <w:rFonts w:ascii="Century Gothic" w:hAnsi="Century Gothic" w:cs="Arial"/>
        <w:sz w:val="16"/>
      </w:rPr>
      <w:t xml:space="preserve">16082022 Consumer Duty checklist and action plan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CA91" w14:textId="77777777" w:rsidR="003E205F" w:rsidRDefault="003E205F" w:rsidP="00F42A7A">
      <w:r>
        <w:separator/>
      </w:r>
    </w:p>
  </w:footnote>
  <w:footnote w:type="continuationSeparator" w:id="0">
    <w:p w14:paraId="294C804F" w14:textId="77777777" w:rsidR="003E205F" w:rsidRDefault="003E205F" w:rsidP="00F42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C7C2" w14:textId="77777777" w:rsidR="00EB4AE3" w:rsidRDefault="00EB4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6866" w14:textId="77777777" w:rsidR="00EB4AE3" w:rsidRDefault="00EB4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5614" w14:textId="3CE2958D" w:rsidR="00EB4AE3" w:rsidRPr="00EB4AE3" w:rsidRDefault="002C51F5" w:rsidP="00727079">
    <w:pPr>
      <w:shd w:val="clear" w:color="auto" w:fill="008E8E"/>
      <w:tabs>
        <w:tab w:val="center" w:pos="4153"/>
        <w:tab w:val="right" w:pos="8306"/>
      </w:tabs>
      <w:ind w:right="213"/>
      <w:rPr>
        <w:rFonts w:ascii="Arial" w:eastAsia="Times New Roman" w:hAnsi="Arial"/>
        <w:kern w:val="28"/>
        <w:sz w:val="18"/>
        <w:szCs w:val="22"/>
        <w:lang w:eastAsia="en-US"/>
      </w:rPr>
    </w:pPr>
    <w:r>
      <w:rPr>
        <w:rFonts w:ascii="Century Gothic" w:eastAsia="Times New Roman" w:hAnsi="Century Gothic"/>
        <w:b/>
        <w:color w:val="FFFFFF"/>
        <w:kern w:val="28"/>
        <w:sz w:val="36"/>
        <w:szCs w:val="36"/>
        <w:lang w:eastAsia="en-US"/>
      </w:rPr>
      <w:t>Essentials</w:t>
    </w:r>
    <w:r w:rsidR="00727079">
      <w:rPr>
        <w:rFonts w:ascii="Century Gothic" w:eastAsia="Times New Roman" w:hAnsi="Century Gothic"/>
        <w:b/>
        <w:color w:val="FFFFFF"/>
        <w:kern w:val="28"/>
        <w:sz w:val="36"/>
        <w:szCs w:val="36"/>
        <w:lang w:eastAsia="en-US"/>
      </w:rPr>
      <w:tab/>
    </w:r>
    <w:r w:rsidR="00727079">
      <w:rPr>
        <w:rFonts w:ascii="Century Gothic" w:eastAsia="Times New Roman" w:hAnsi="Century Gothic"/>
        <w:b/>
        <w:color w:val="FFFFFF"/>
        <w:kern w:val="28"/>
        <w:sz w:val="36"/>
        <w:szCs w:val="36"/>
        <w:lang w:eastAsia="en-US"/>
      </w:rPr>
      <w:tab/>
    </w:r>
    <w:r w:rsidR="00727079">
      <w:rPr>
        <w:rFonts w:ascii="Century Gothic" w:eastAsia="Times New Roman" w:hAnsi="Century Gothic"/>
        <w:b/>
        <w:color w:val="FFFFFF"/>
        <w:kern w:val="28"/>
        <w:sz w:val="36"/>
        <w:szCs w:val="36"/>
        <w:lang w:eastAsia="en-US"/>
      </w:rPr>
      <w:tab/>
    </w:r>
    <w:r w:rsidR="00727079">
      <w:rPr>
        <w:rFonts w:ascii="Century Gothic" w:eastAsia="Times New Roman" w:hAnsi="Century Gothic"/>
        <w:b/>
        <w:color w:val="FFFFFF"/>
        <w:kern w:val="28"/>
        <w:sz w:val="36"/>
        <w:szCs w:val="36"/>
        <w:lang w:eastAsia="en-US"/>
      </w:rPr>
      <w:tab/>
    </w:r>
  </w:p>
  <w:p w14:paraId="4DD9B6DF" w14:textId="29263476" w:rsidR="00F42A7A" w:rsidRPr="00EB4AE3" w:rsidRDefault="00F42A7A" w:rsidP="00EB4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39C952"/>
    <w:multiLevelType w:val="singleLevel"/>
    <w:tmpl w:val="FFFFFFFF"/>
    <w:lvl w:ilvl="0">
      <w:numFmt w:val="decimal"/>
      <w:lvlText w:val="•"/>
      <w:lvlJc w:val="left"/>
      <w:rPr>
        <w:rFonts w:cs="Times New Roman"/>
      </w:rPr>
    </w:lvl>
  </w:abstractNum>
  <w:abstractNum w:abstractNumId="1" w15:restartNumberingAfterBreak="0">
    <w:nsid w:val="092A497B"/>
    <w:multiLevelType w:val="hybridMultilevel"/>
    <w:tmpl w:val="5C28BC9E"/>
    <w:lvl w:ilvl="0" w:tplc="B392792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A588C"/>
    <w:multiLevelType w:val="hybridMultilevel"/>
    <w:tmpl w:val="1896A3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94CA85"/>
    <w:multiLevelType w:val="singleLevel"/>
    <w:tmpl w:val="FFFFFFFF"/>
    <w:lvl w:ilvl="0">
      <w:numFmt w:val="decimal"/>
      <w:lvlText w:val="•"/>
      <w:lvlJc w:val="left"/>
      <w:rPr>
        <w:rFonts w:cs="Times New Roman"/>
      </w:rPr>
    </w:lvl>
  </w:abstractNum>
  <w:abstractNum w:abstractNumId="4" w15:restartNumberingAfterBreak="0">
    <w:nsid w:val="2BE93696"/>
    <w:multiLevelType w:val="hybridMultilevel"/>
    <w:tmpl w:val="D194DB1C"/>
    <w:lvl w:ilvl="0" w:tplc="64A2327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46689D"/>
    <w:multiLevelType w:val="hybridMultilevel"/>
    <w:tmpl w:val="E6608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9B1D0B"/>
    <w:multiLevelType w:val="multilevel"/>
    <w:tmpl w:val="E948F8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A9238E1"/>
    <w:multiLevelType w:val="singleLevel"/>
    <w:tmpl w:val="FFFFFFFF"/>
    <w:lvl w:ilvl="0">
      <w:numFmt w:val="decimal"/>
      <w:lvlText w:val="•"/>
      <w:lvlJc w:val="left"/>
      <w:rPr>
        <w:rFonts w:cs="Times New Roman"/>
      </w:rPr>
    </w:lvl>
  </w:abstractNum>
  <w:abstractNum w:abstractNumId="8" w15:restartNumberingAfterBreak="0">
    <w:nsid w:val="51DD447B"/>
    <w:multiLevelType w:val="hybridMultilevel"/>
    <w:tmpl w:val="A8C63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5A150E"/>
    <w:multiLevelType w:val="hybridMultilevel"/>
    <w:tmpl w:val="4AECC3F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6410671"/>
    <w:multiLevelType w:val="hybridMultilevel"/>
    <w:tmpl w:val="4B82113A"/>
    <w:lvl w:ilvl="0" w:tplc="B3B81D8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8D0FBA"/>
    <w:multiLevelType w:val="hybridMultilevel"/>
    <w:tmpl w:val="9EC8DC92"/>
    <w:lvl w:ilvl="0" w:tplc="D4B4A55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03465D"/>
    <w:multiLevelType w:val="hybridMultilevel"/>
    <w:tmpl w:val="F17A7120"/>
    <w:lvl w:ilvl="0" w:tplc="B6E62D6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3E615F"/>
    <w:multiLevelType w:val="hybridMultilevel"/>
    <w:tmpl w:val="9E166394"/>
    <w:lvl w:ilvl="0" w:tplc="6882A29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BCF9C2"/>
    <w:multiLevelType w:val="singleLevel"/>
    <w:tmpl w:val="FFFFFFFF"/>
    <w:lvl w:ilvl="0">
      <w:numFmt w:val="decimal"/>
      <w:lvlText w:val="•"/>
      <w:lvlJc w:val="left"/>
      <w:rPr>
        <w:rFonts w:cs="Times New Roman"/>
      </w:rPr>
    </w:lvl>
  </w:abstractNum>
  <w:abstractNum w:abstractNumId="15" w15:restartNumberingAfterBreak="0">
    <w:nsid w:val="7BE9663C"/>
    <w:multiLevelType w:val="hybridMultilevel"/>
    <w:tmpl w:val="3C7A816E"/>
    <w:lvl w:ilvl="0" w:tplc="BEEA919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3579560">
    <w:abstractNumId w:val="3"/>
  </w:num>
  <w:num w:numId="2" w16cid:durableId="17319857">
    <w:abstractNumId w:val="7"/>
  </w:num>
  <w:num w:numId="3" w16cid:durableId="410391408">
    <w:abstractNumId w:val="14"/>
  </w:num>
  <w:num w:numId="4" w16cid:durableId="1772118242">
    <w:abstractNumId w:val="0"/>
  </w:num>
  <w:num w:numId="5" w16cid:durableId="266161772">
    <w:abstractNumId w:val="8"/>
  </w:num>
  <w:num w:numId="6" w16cid:durableId="1518814375">
    <w:abstractNumId w:val="2"/>
  </w:num>
  <w:num w:numId="7" w16cid:durableId="1969126139">
    <w:abstractNumId w:val="6"/>
  </w:num>
  <w:num w:numId="8" w16cid:durableId="2083795573">
    <w:abstractNumId w:val="9"/>
  </w:num>
  <w:num w:numId="9" w16cid:durableId="347559327">
    <w:abstractNumId w:val="1"/>
  </w:num>
  <w:num w:numId="10" w16cid:durableId="554513398">
    <w:abstractNumId w:val="4"/>
  </w:num>
  <w:num w:numId="11" w16cid:durableId="170991560">
    <w:abstractNumId w:val="10"/>
  </w:num>
  <w:num w:numId="12" w16cid:durableId="1575747759">
    <w:abstractNumId w:val="13"/>
  </w:num>
  <w:num w:numId="13" w16cid:durableId="1568608272">
    <w:abstractNumId w:val="11"/>
  </w:num>
  <w:num w:numId="14" w16cid:durableId="350570383">
    <w:abstractNumId w:val="12"/>
  </w:num>
  <w:num w:numId="15" w16cid:durableId="2054189870">
    <w:abstractNumId w:val="15"/>
  </w:num>
  <w:num w:numId="16" w16cid:durableId="1366056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DE"/>
    <w:rsid w:val="00020AC1"/>
    <w:rsid w:val="0003511D"/>
    <w:rsid w:val="000E4CFA"/>
    <w:rsid w:val="000F237F"/>
    <w:rsid w:val="001B11BC"/>
    <w:rsid w:val="002265E1"/>
    <w:rsid w:val="00235ACF"/>
    <w:rsid w:val="002A13C0"/>
    <w:rsid w:val="002C08D5"/>
    <w:rsid w:val="002C51F5"/>
    <w:rsid w:val="002D2F2E"/>
    <w:rsid w:val="002E74C0"/>
    <w:rsid w:val="003110E9"/>
    <w:rsid w:val="003274BB"/>
    <w:rsid w:val="0035011E"/>
    <w:rsid w:val="003E205F"/>
    <w:rsid w:val="003E3F94"/>
    <w:rsid w:val="003F0AD3"/>
    <w:rsid w:val="0042287A"/>
    <w:rsid w:val="004774A0"/>
    <w:rsid w:val="004C4A8A"/>
    <w:rsid w:val="004D4413"/>
    <w:rsid w:val="004E7F0E"/>
    <w:rsid w:val="00545FD3"/>
    <w:rsid w:val="00552E56"/>
    <w:rsid w:val="00571652"/>
    <w:rsid w:val="00575BFE"/>
    <w:rsid w:val="00652BDB"/>
    <w:rsid w:val="006809AE"/>
    <w:rsid w:val="00686181"/>
    <w:rsid w:val="00702DFA"/>
    <w:rsid w:val="00727079"/>
    <w:rsid w:val="008071B5"/>
    <w:rsid w:val="0084229B"/>
    <w:rsid w:val="00853DFD"/>
    <w:rsid w:val="00877B09"/>
    <w:rsid w:val="00922F7B"/>
    <w:rsid w:val="00926FF0"/>
    <w:rsid w:val="00955F58"/>
    <w:rsid w:val="00965ED6"/>
    <w:rsid w:val="009736D6"/>
    <w:rsid w:val="00992BFF"/>
    <w:rsid w:val="00A15362"/>
    <w:rsid w:val="00A71C53"/>
    <w:rsid w:val="00A84EC5"/>
    <w:rsid w:val="00B17D86"/>
    <w:rsid w:val="00B9721F"/>
    <w:rsid w:val="00BA08E1"/>
    <w:rsid w:val="00BB0ADB"/>
    <w:rsid w:val="00BD69E2"/>
    <w:rsid w:val="00BF3D78"/>
    <w:rsid w:val="00C43C38"/>
    <w:rsid w:val="00C7268C"/>
    <w:rsid w:val="00CB1B40"/>
    <w:rsid w:val="00CC27E7"/>
    <w:rsid w:val="00CC4ABB"/>
    <w:rsid w:val="00CD4079"/>
    <w:rsid w:val="00CD5927"/>
    <w:rsid w:val="00D12797"/>
    <w:rsid w:val="00D56E92"/>
    <w:rsid w:val="00DB20E0"/>
    <w:rsid w:val="00E602B6"/>
    <w:rsid w:val="00E70C85"/>
    <w:rsid w:val="00E75B06"/>
    <w:rsid w:val="00E80CDE"/>
    <w:rsid w:val="00E83E91"/>
    <w:rsid w:val="00EB07EC"/>
    <w:rsid w:val="00EB4AE3"/>
    <w:rsid w:val="00EE0998"/>
    <w:rsid w:val="00F205FA"/>
    <w:rsid w:val="00F20E95"/>
    <w:rsid w:val="00F42A7A"/>
    <w:rsid w:val="00F54A90"/>
    <w:rsid w:val="00F800B9"/>
    <w:rsid w:val="00F92E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C4D0"/>
  <w15:chartTrackingRefBased/>
  <w15:docId w15:val="{AC516387-CB16-1742-A2A3-8AA1E82A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CDE"/>
    <w:rPr>
      <w:rFonts w:asciiTheme="minorHAnsi" w:eastAsiaTheme="minorEastAsia" w:hAnsiTheme="minorHAns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0CDE"/>
    <w:rPr>
      <w:rFonts w:asciiTheme="minorHAnsi" w:eastAsiaTheme="minorEastAsia" w:hAnsiTheme="minorHAnsi"/>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2A7A"/>
    <w:pPr>
      <w:tabs>
        <w:tab w:val="center" w:pos="4513"/>
        <w:tab w:val="right" w:pos="9026"/>
      </w:tabs>
    </w:pPr>
  </w:style>
  <w:style w:type="character" w:customStyle="1" w:styleId="HeaderChar">
    <w:name w:val="Header Char"/>
    <w:basedOn w:val="DefaultParagraphFont"/>
    <w:link w:val="Header"/>
    <w:uiPriority w:val="99"/>
    <w:rsid w:val="00F42A7A"/>
    <w:rPr>
      <w:rFonts w:asciiTheme="minorHAnsi" w:eastAsiaTheme="minorEastAsia" w:hAnsiTheme="minorHAnsi"/>
      <w:sz w:val="24"/>
      <w:szCs w:val="24"/>
      <w:lang w:eastAsia="en-GB"/>
    </w:rPr>
  </w:style>
  <w:style w:type="paragraph" w:styleId="Footer">
    <w:name w:val="footer"/>
    <w:basedOn w:val="Normal"/>
    <w:link w:val="FooterChar"/>
    <w:unhideWhenUsed/>
    <w:rsid w:val="00F42A7A"/>
    <w:pPr>
      <w:tabs>
        <w:tab w:val="center" w:pos="4513"/>
        <w:tab w:val="right" w:pos="9026"/>
      </w:tabs>
    </w:pPr>
  </w:style>
  <w:style w:type="character" w:customStyle="1" w:styleId="FooterChar">
    <w:name w:val="Footer Char"/>
    <w:basedOn w:val="DefaultParagraphFont"/>
    <w:link w:val="Footer"/>
    <w:rsid w:val="00F42A7A"/>
    <w:rPr>
      <w:rFonts w:asciiTheme="minorHAnsi" w:eastAsiaTheme="minorEastAsia" w:hAnsiTheme="minorHAnsi"/>
      <w:sz w:val="24"/>
      <w:szCs w:val="24"/>
      <w:lang w:eastAsia="en-GB"/>
    </w:rPr>
  </w:style>
  <w:style w:type="character" w:styleId="PageNumber">
    <w:name w:val="page number"/>
    <w:basedOn w:val="DefaultParagraphFont"/>
    <w:rsid w:val="00F42A7A"/>
  </w:style>
  <w:style w:type="paragraph" w:styleId="ListParagraph">
    <w:name w:val="List Paragraph"/>
    <w:basedOn w:val="Normal"/>
    <w:uiPriority w:val="72"/>
    <w:qFormat/>
    <w:rsid w:val="0003511D"/>
    <w:pPr>
      <w:ind w:left="720"/>
      <w:contextualSpacing/>
    </w:pPr>
  </w:style>
  <w:style w:type="character" w:styleId="CommentReference">
    <w:name w:val="annotation reference"/>
    <w:basedOn w:val="DefaultParagraphFont"/>
    <w:uiPriority w:val="99"/>
    <w:semiHidden/>
    <w:unhideWhenUsed/>
    <w:rsid w:val="0084229B"/>
    <w:rPr>
      <w:sz w:val="16"/>
      <w:szCs w:val="16"/>
    </w:rPr>
  </w:style>
  <w:style w:type="paragraph" w:styleId="CommentText">
    <w:name w:val="annotation text"/>
    <w:basedOn w:val="Normal"/>
    <w:link w:val="CommentTextChar"/>
    <w:uiPriority w:val="99"/>
    <w:semiHidden/>
    <w:unhideWhenUsed/>
    <w:rsid w:val="0084229B"/>
    <w:rPr>
      <w:sz w:val="20"/>
      <w:szCs w:val="20"/>
    </w:rPr>
  </w:style>
  <w:style w:type="character" w:customStyle="1" w:styleId="CommentTextChar">
    <w:name w:val="Comment Text Char"/>
    <w:basedOn w:val="DefaultParagraphFont"/>
    <w:link w:val="CommentText"/>
    <w:uiPriority w:val="99"/>
    <w:semiHidden/>
    <w:rsid w:val="0084229B"/>
    <w:rPr>
      <w:rFonts w:asciiTheme="minorHAnsi" w:eastAsiaTheme="minorEastAsia" w:hAnsiTheme="minorHAnsi"/>
      <w:lang w:eastAsia="en-GB"/>
    </w:rPr>
  </w:style>
  <w:style w:type="paragraph" w:styleId="CommentSubject">
    <w:name w:val="annotation subject"/>
    <w:basedOn w:val="CommentText"/>
    <w:next w:val="CommentText"/>
    <w:link w:val="CommentSubjectChar"/>
    <w:uiPriority w:val="99"/>
    <w:semiHidden/>
    <w:unhideWhenUsed/>
    <w:rsid w:val="0084229B"/>
    <w:rPr>
      <w:b/>
      <w:bCs/>
    </w:rPr>
  </w:style>
  <w:style w:type="character" w:customStyle="1" w:styleId="CommentSubjectChar">
    <w:name w:val="Comment Subject Char"/>
    <w:basedOn w:val="CommentTextChar"/>
    <w:link w:val="CommentSubject"/>
    <w:uiPriority w:val="99"/>
    <w:semiHidden/>
    <w:rsid w:val="0084229B"/>
    <w:rPr>
      <w:rFonts w:asciiTheme="minorHAnsi" w:eastAsiaTheme="minorEastAsia" w:hAnsiTheme="minorHAnsi"/>
      <w:b/>
      <w:bCs/>
      <w:lang w:eastAsia="en-GB"/>
    </w:rPr>
  </w:style>
  <w:style w:type="paragraph" w:styleId="Revision">
    <w:name w:val="Revision"/>
    <w:hidden/>
    <w:uiPriority w:val="99"/>
    <w:semiHidden/>
    <w:rsid w:val="00571652"/>
    <w:rPr>
      <w:rFonts w:asciiTheme="minorHAnsi" w:eastAsiaTheme="minorEastAsia" w:hAnsi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a.org.uk/publication/consultation/cp21-36.pdf" TargetMode="External"/><Relationship Id="rId13" Type="http://schemas.openxmlformats.org/officeDocument/2006/relationships/hyperlink" Target="http://uk.practicallaw.thomsonreuters.com/0-606-7466?originationContext=document&amp;vr=3.0&amp;rs=PLUK1.0&amp;transitionType=PLDocumentLink&amp;contextData=(sc.Default)" TargetMode="External"/><Relationship Id="rId18" Type="http://schemas.openxmlformats.org/officeDocument/2006/relationships/hyperlink" Target="https://www.fca.org.uk/publication/consultation/cp21-36.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ca.org.uk/publication/consultation/cp21-36.pdf" TargetMode="External"/><Relationship Id="rId17" Type="http://schemas.openxmlformats.org/officeDocument/2006/relationships/hyperlink" Target="https://www.fca.org.uk/publication/consultation/cp21-36.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ca.org.uk/publication/consultation/cp21-36.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a.org.uk/publication/consultation/cp21-36.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handbook.fca.org.uk/handbook/PRIN/" TargetMode="External"/><Relationship Id="rId23" Type="http://schemas.openxmlformats.org/officeDocument/2006/relationships/header" Target="header3.xml"/><Relationship Id="rId10" Type="http://schemas.openxmlformats.org/officeDocument/2006/relationships/hyperlink" Target="http://uk.practicallaw.thomsonreuters.com/0-606-7466?originationContext=document&amp;vr=3.0&amp;rs=PLUK1.0&amp;transitionType=PLDocumentLink&amp;contextData=(sc.Defaul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ca.org.uk/publication/consultation/cp21-36.pdf" TargetMode="External"/><Relationship Id="rId14" Type="http://schemas.openxmlformats.org/officeDocument/2006/relationships/hyperlink" Target="https://www.fca.org.uk/publication/consultation/cp21-36.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391BF-C2F1-4D0E-A3D7-A1DD4C0A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5989</Words>
  <Characters>34142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Dennison</dc:creator>
  <cp:keywords/>
  <dc:description/>
  <cp:lastModifiedBy>Sarah Dennison</cp:lastModifiedBy>
  <cp:revision>2</cp:revision>
  <dcterms:created xsi:type="dcterms:W3CDTF">2024-02-22T13:35:00Z</dcterms:created>
  <dcterms:modified xsi:type="dcterms:W3CDTF">2024-02-22T13:35:00Z</dcterms:modified>
</cp:coreProperties>
</file>