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94A54" w14:textId="77777777" w:rsidR="004D63D6" w:rsidRDefault="004D63D6" w:rsidP="00300522">
      <w:pPr>
        <w:keepNext/>
        <w:spacing w:before="180" w:after="140" w:line="240" w:lineRule="auto"/>
        <w:jc w:val="both"/>
        <w:outlineLvl w:val="1"/>
        <w:rPr>
          <w:rFonts w:ascii="Century Gothic" w:eastAsia="Times New Roman" w:hAnsi="Century Gothic" w:cs="Times New Roman"/>
          <w:b/>
          <w:bCs/>
          <w:color w:val="009193"/>
          <w:sz w:val="36"/>
          <w:szCs w:val="40"/>
          <w:lang w:eastAsia="en-GB"/>
        </w:rPr>
      </w:pPr>
    </w:p>
    <w:p w14:paraId="03E822B1" w14:textId="0F53CE98" w:rsidR="009D1CC1" w:rsidRPr="007E3BDB" w:rsidRDefault="009D1CC1" w:rsidP="00300522">
      <w:pPr>
        <w:keepNext/>
        <w:spacing w:before="180" w:after="140" w:line="240" w:lineRule="auto"/>
        <w:jc w:val="both"/>
        <w:outlineLvl w:val="1"/>
        <w:rPr>
          <w:rFonts w:ascii="Century Gothic" w:eastAsia="Times New Roman" w:hAnsi="Century Gothic" w:cs="Times New Roman"/>
          <w:b/>
          <w:bCs/>
          <w:color w:val="009193"/>
          <w:sz w:val="36"/>
          <w:szCs w:val="40"/>
          <w:lang w:eastAsia="en-GB"/>
        </w:rPr>
      </w:pPr>
      <w:r w:rsidRPr="007E3BDB">
        <w:rPr>
          <w:rFonts w:ascii="Century Gothic" w:eastAsia="Times New Roman" w:hAnsi="Century Gothic" w:cs="Times New Roman"/>
          <w:b/>
          <w:bCs/>
          <w:color w:val="009193"/>
          <w:sz w:val="36"/>
          <w:szCs w:val="40"/>
          <w:lang w:eastAsia="en-GB"/>
        </w:rPr>
        <w:t>Identifying and Managing Money Laundering Risks</w:t>
      </w:r>
    </w:p>
    <w:p w14:paraId="7B878EC1" w14:textId="77777777" w:rsidR="00300522" w:rsidRDefault="00300522" w:rsidP="00300522">
      <w:pPr>
        <w:jc w:val="both"/>
        <w:rPr>
          <w:rFonts w:ascii="Century Gothic" w:eastAsia="Times New Roman" w:hAnsi="Century Gothic" w:cs="Times New Roman"/>
          <w:color w:val="FF0000"/>
          <w:lang w:eastAsia="en-GB"/>
        </w:rPr>
      </w:pPr>
    </w:p>
    <w:p w14:paraId="1A7C73A2" w14:textId="77777777" w:rsidR="009D1CC1" w:rsidRPr="00300522" w:rsidRDefault="00300522" w:rsidP="00300522">
      <w:pPr>
        <w:jc w:val="both"/>
        <w:rPr>
          <w:rFonts w:ascii="Century Gothic" w:hAnsi="Century Gothic"/>
          <w:color w:val="FF0000"/>
        </w:rPr>
      </w:pPr>
      <w:r w:rsidRPr="00300522">
        <w:rPr>
          <w:rFonts w:ascii="Century Gothic" w:eastAsia="Times New Roman" w:hAnsi="Century Gothic" w:cs="Times New Roman"/>
          <w:color w:val="FF0000"/>
          <w:lang w:eastAsia="en-GB"/>
        </w:rPr>
        <w:t>The following risk assessments is a guide to the firm to identify and manage money laundering risk. It is not a “show and tell” document, which is not possible in assessing money laundering risk. This is a skill, and individuals become better at it by always thinking about how money could be laundered. Remember getting £50,000 dirty money washed into £25,000 placed clean, is a result for offenders.</w:t>
      </w:r>
    </w:p>
    <w:p w14:paraId="336CC886" w14:textId="77777777" w:rsidR="00300522" w:rsidRDefault="00300522" w:rsidP="00300522">
      <w:pPr>
        <w:keepNext/>
        <w:spacing w:before="40" w:after="40" w:line="240" w:lineRule="auto"/>
        <w:jc w:val="both"/>
        <w:outlineLvl w:val="3"/>
        <w:rPr>
          <w:rFonts w:ascii="Century Gothic" w:eastAsia="Times New Roman" w:hAnsi="Century Gothic" w:cs="Times New Roman"/>
          <w:b/>
          <w:bCs/>
          <w:color w:val="00366B"/>
          <w:sz w:val="32"/>
          <w:szCs w:val="32"/>
          <w:lang w:eastAsia="en-GB"/>
        </w:rPr>
      </w:pPr>
      <w:bookmarkStart w:id="0" w:name="_Industry_Risk"/>
      <w:bookmarkEnd w:id="0"/>
    </w:p>
    <w:p w14:paraId="6F5578C5" w14:textId="77777777" w:rsidR="0036435B" w:rsidRPr="007E3BDB" w:rsidRDefault="0036435B" w:rsidP="00300522">
      <w:pPr>
        <w:keepNext/>
        <w:spacing w:before="40" w:after="40" w:line="240" w:lineRule="auto"/>
        <w:jc w:val="both"/>
        <w:outlineLvl w:val="3"/>
        <w:rPr>
          <w:rFonts w:ascii="Century Gothic" w:eastAsia="Times New Roman" w:hAnsi="Century Gothic" w:cs="Times New Roman"/>
          <w:b/>
          <w:bCs/>
          <w:color w:val="009193"/>
          <w:sz w:val="32"/>
          <w:szCs w:val="32"/>
          <w:lang w:eastAsia="en-GB"/>
        </w:rPr>
      </w:pPr>
      <w:r w:rsidRPr="007E3BDB">
        <w:rPr>
          <w:rFonts w:ascii="Century Gothic" w:eastAsia="Times New Roman" w:hAnsi="Century Gothic" w:cs="Times New Roman"/>
          <w:b/>
          <w:bCs/>
          <w:color w:val="009193"/>
          <w:sz w:val="32"/>
          <w:szCs w:val="32"/>
          <w:lang w:eastAsia="en-GB"/>
        </w:rPr>
        <w:t>Industry Risk</w:t>
      </w:r>
    </w:p>
    <w:p w14:paraId="3D071155" w14:textId="77777777" w:rsidR="0036435B" w:rsidRPr="00300522" w:rsidRDefault="0036435B" w:rsidP="00300522">
      <w:pPr>
        <w:spacing w:after="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 </w:t>
      </w:r>
    </w:p>
    <w:p w14:paraId="5330B5C8" w14:textId="77777777" w:rsidR="0036435B" w:rsidRPr="00300522" w:rsidRDefault="0036435B" w:rsidP="00300522">
      <w:pPr>
        <w:spacing w:after="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The FCA and other bodies such as the Joint Money Laundering Steering Group (JMLSG) review the risk to the industry / country as a whole and provide rules and recommend actions to limit any potential money laundering or terrorist financing.</w:t>
      </w:r>
    </w:p>
    <w:p w14:paraId="0EBA9393" w14:textId="77777777" w:rsidR="0036435B" w:rsidRPr="00300522" w:rsidRDefault="0036435B" w:rsidP="00300522">
      <w:pPr>
        <w:spacing w:after="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 </w:t>
      </w:r>
    </w:p>
    <w:p w14:paraId="26BC20AE" w14:textId="77777777" w:rsidR="0036435B" w:rsidRPr="00300522" w:rsidRDefault="0036435B" w:rsidP="00300522">
      <w:pPr>
        <w:spacing w:after="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 xml:space="preserve">As well as these organisations providing guidance there is also the FATF (the financial action task force – a global organisation) who issue a list, approximately three times a year, detailing those countries around the world which are high risk and those who are non-cooperative. </w:t>
      </w:r>
    </w:p>
    <w:p w14:paraId="1A3E887B" w14:textId="77777777" w:rsidR="0036435B" w:rsidRPr="00300522" w:rsidRDefault="0036435B" w:rsidP="00300522">
      <w:pPr>
        <w:spacing w:after="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 </w:t>
      </w:r>
    </w:p>
    <w:p w14:paraId="6C06A548" w14:textId="77777777" w:rsidR="0036435B" w:rsidRPr="00300522" w:rsidRDefault="0036435B" w:rsidP="00300522">
      <w:pPr>
        <w:spacing w:after="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 xml:space="preserve">The updated FATF list is available at </w:t>
      </w:r>
      <w:hyperlink r:id="rId7" w:history="1">
        <w:r w:rsidRPr="00300522">
          <w:rPr>
            <w:rFonts w:ascii="Century Gothic" w:eastAsia="Times New Roman" w:hAnsi="Century Gothic" w:cs="Times New Roman"/>
            <w:color w:val="0000FF"/>
            <w:u w:val="single"/>
            <w:lang w:eastAsia="en-GB"/>
          </w:rPr>
          <w:t>http://www.fatf-gafi.org/topics/high-riskandnon-cooperativejurisdictions</w:t>
        </w:r>
      </w:hyperlink>
      <w:r w:rsidRPr="00300522">
        <w:rPr>
          <w:rFonts w:ascii="Century Gothic" w:eastAsia="Times New Roman" w:hAnsi="Century Gothic" w:cs="Times New Roman"/>
          <w:color w:val="454545"/>
          <w:lang w:eastAsia="en-GB"/>
        </w:rPr>
        <w:t>.</w:t>
      </w:r>
    </w:p>
    <w:p w14:paraId="55FFA9C0" w14:textId="77777777" w:rsidR="0036435B" w:rsidRPr="00300522" w:rsidRDefault="0036435B" w:rsidP="00300522">
      <w:pPr>
        <w:spacing w:after="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 </w:t>
      </w:r>
    </w:p>
    <w:p w14:paraId="4C20087C" w14:textId="77777777" w:rsidR="0036435B" w:rsidRPr="00300522" w:rsidRDefault="0036435B" w:rsidP="00300522">
      <w:pPr>
        <w:spacing w:after="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 xml:space="preserve">The Financial Crime team at HM Treasury offers a subscription facility for notification by e-mail when an anti-money laundering or counter terrorist financing announcement is made by FATF and issued through HM Treasury. </w:t>
      </w:r>
    </w:p>
    <w:p w14:paraId="03F25FCE" w14:textId="77777777" w:rsidR="0036435B" w:rsidRPr="00300522" w:rsidRDefault="0036435B" w:rsidP="00300522">
      <w:pPr>
        <w:spacing w:after="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 </w:t>
      </w:r>
    </w:p>
    <w:p w14:paraId="045224C0" w14:textId="77777777" w:rsidR="0036435B" w:rsidRPr="00300522" w:rsidRDefault="0036435B" w:rsidP="00300522">
      <w:pPr>
        <w:spacing w:after="0" w:line="240" w:lineRule="auto"/>
        <w:jc w:val="both"/>
        <w:rPr>
          <w:rFonts w:ascii="Century Gothic" w:eastAsia="Times New Roman" w:hAnsi="Century Gothic" w:cs="Times New Roman"/>
          <w:color w:val="454545"/>
          <w:lang w:eastAsia="en-GB"/>
        </w:rPr>
      </w:pPr>
      <w:r w:rsidRPr="007E3BDB">
        <w:rPr>
          <w:rFonts w:ascii="Century Gothic" w:eastAsia="Times New Roman" w:hAnsi="Century Gothic" w:cs="Times New Roman"/>
          <w:bCs/>
          <w:color w:val="454545"/>
          <w:lang w:eastAsia="en-GB"/>
        </w:rPr>
        <w:t xml:space="preserve">To subscribe </w:t>
      </w:r>
      <w:r w:rsidR="007E3BDB" w:rsidRPr="007E3BDB">
        <w:rPr>
          <w:rFonts w:ascii="Century Gothic" w:eastAsia="Times New Roman" w:hAnsi="Century Gothic" w:cs="Times New Roman"/>
          <w:color w:val="454545"/>
          <w:lang w:eastAsia="en-GB"/>
        </w:rPr>
        <w:t>s</w:t>
      </w:r>
      <w:r w:rsidRPr="007E3BDB">
        <w:rPr>
          <w:rFonts w:ascii="Century Gothic" w:eastAsia="Times New Roman" w:hAnsi="Century Gothic" w:cs="Times New Roman"/>
          <w:color w:val="454545"/>
          <w:lang w:eastAsia="en-GB"/>
        </w:rPr>
        <w:t>end an e-mail from the e-mail address to be subscribed to</w:t>
      </w:r>
      <w:r w:rsidRPr="00300522">
        <w:rPr>
          <w:rFonts w:ascii="Century Gothic" w:eastAsia="Times New Roman" w:hAnsi="Century Gothic" w:cs="Times New Roman"/>
          <w:color w:val="454545"/>
          <w:lang w:eastAsia="en-GB"/>
        </w:rPr>
        <w:t xml:space="preserve"> </w:t>
      </w:r>
      <w:hyperlink r:id="rId8" w:history="1">
        <w:r w:rsidRPr="00300522">
          <w:rPr>
            <w:rFonts w:ascii="Century Gothic" w:eastAsia="Times New Roman" w:hAnsi="Century Gothic" w:cs="Times New Roman"/>
            <w:color w:val="0000FF"/>
            <w:u w:val="single"/>
            <w:lang w:eastAsia="en-GB"/>
          </w:rPr>
          <w:t>FCSubscribe@hmtreasury.gsi.gov.uk</w:t>
        </w:r>
      </w:hyperlink>
      <w:r w:rsidRPr="00300522">
        <w:rPr>
          <w:rFonts w:ascii="Century Gothic" w:eastAsia="Times New Roman" w:hAnsi="Century Gothic" w:cs="Times New Roman"/>
          <w:color w:val="454545"/>
          <w:lang w:eastAsia="en-GB"/>
        </w:rPr>
        <w:t xml:space="preserve">  with the words </w:t>
      </w:r>
      <w:r w:rsidRPr="00300522">
        <w:rPr>
          <w:rFonts w:ascii="Century Gothic" w:eastAsia="Times New Roman" w:hAnsi="Century Gothic" w:cs="Times New Roman"/>
          <w:b/>
          <w:bCs/>
          <w:color w:val="454545"/>
          <w:lang w:eastAsia="en-GB"/>
        </w:rPr>
        <w:t>SUBSCRIBE FINANCIAL CRIME</w:t>
      </w:r>
      <w:r w:rsidRPr="00300522">
        <w:rPr>
          <w:rFonts w:ascii="Century Gothic" w:eastAsia="Times New Roman" w:hAnsi="Century Gothic" w:cs="Times New Roman"/>
          <w:color w:val="454545"/>
          <w:lang w:eastAsia="en-GB"/>
        </w:rPr>
        <w:t xml:space="preserve"> in the subject field. </w:t>
      </w:r>
    </w:p>
    <w:p w14:paraId="5E589517" w14:textId="77777777" w:rsidR="0036435B" w:rsidRPr="00300522" w:rsidRDefault="0036435B" w:rsidP="00300522">
      <w:pPr>
        <w:spacing w:after="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 </w:t>
      </w:r>
    </w:p>
    <w:p w14:paraId="075C8E2B" w14:textId="77777777" w:rsidR="0036435B" w:rsidRPr="00300522" w:rsidRDefault="0036435B" w:rsidP="00300522">
      <w:pPr>
        <w:spacing w:after="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If your f</w:t>
      </w:r>
      <w:r w:rsidRPr="00300522">
        <w:rPr>
          <w:rFonts w:ascii="Century Gothic" w:eastAsia="Times New Roman" w:hAnsi="Century Gothic" w:cs="Times New Roman"/>
          <w:color w:val="404040"/>
          <w:lang w:eastAsia="en-GB"/>
        </w:rPr>
        <w:t>irm has any reason to suspect that money is passing either to or from countries on the list then you should consider exercising increased due diligence and activity monitoring as a precaution.</w:t>
      </w:r>
    </w:p>
    <w:p w14:paraId="04C6AFF0" w14:textId="77777777" w:rsidR="0036435B" w:rsidRPr="00300522" w:rsidRDefault="0036435B" w:rsidP="00300522">
      <w:pPr>
        <w:spacing w:after="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 </w:t>
      </w:r>
    </w:p>
    <w:p w14:paraId="55583306" w14:textId="77777777" w:rsidR="0036435B" w:rsidRPr="00300522" w:rsidRDefault="0036435B" w:rsidP="00300522">
      <w:pPr>
        <w:spacing w:after="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 xml:space="preserve">A regular review of these documents and websites will keep you up to date with any issues and ensure that </w:t>
      </w:r>
      <w:r w:rsidRPr="00300522">
        <w:rPr>
          <w:rFonts w:ascii="Century Gothic" w:eastAsia="Times New Roman" w:hAnsi="Century Gothic" w:cs="Times New Roman"/>
          <w:color w:val="404040"/>
          <w:lang w:eastAsia="en-GB"/>
        </w:rPr>
        <w:t>your</w:t>
      </w:r>
      <w:r w:rsidRPr="00300522">
        <w:rPr>
          <w:rFonts w:ascii="Century Gothic" w:eastAsia="Times New Roman" w:hAnsi="Century Gothic" w:cs="Times New Roman"/>
          <w:color w:val="454545"/>
          <w:lang w:eastAsia="en-GB"/>
        </w:rPr>
        <w:t xml:space="preserve"> firm is aware and able to act should they encounter any of these issues.</w:t>
      </w:r>
    </w:p>
    <w:p w14:paraId="33AA46CC" w14:textId="77777777" w:rsidR="0036435B" w:rsidRDefault="0036435B" w:rsidP="00300522">
      <w:pPr>
        <w:jc w:val="both"/>
        <w:rPr>
          <w:rFonts w:ascii="Century Gothic" w:hAnsi="Century Gothic"/>
        </w:rPr>
      </w:pPr>
    </w:p>
    <w:p w14:paraId="1B369618" w14:textId="77777777" w:rsidR="007E3BDB" w:rsidRDefault="0055180A" w:rsidP="00300522">
      <w:pPr>
        <w:jc w:val="both"/>
        <w:rPr>
          <w:rFonts w:ascii="Century Gothic" w:hAnsi="Century Gothic"/>
        </w:rPr>
      </w:pPr>
      <w:r>
        <w:rPr>
          <w:rFonts w:ascii="Century Gothic" w:hAnsi="Century Gothic"/>
        </w:rPr>
        <w:t>The following risk assessments are non-exhaustive and are just guides and “food for thought”</w:t>
      </w:r>
    </w:p>
    <w:p w14:paraId="1828C6AD" w14:textId="77777777" w:rsidR="007E3BDB" w:rsidRPr="00300522" w:rsidRDefault="007E3BDB" w:rsidP="00300522">
      <w:pPr>
        <w:jc w:val="both"/>
        <w:rPr>
          <w:rFonts w:ascii="Century Gothic" w:hAnsi="Century Gothic"/>
        </w:rPr>
      </w:pPr>
    </w:p>
    <w:p w14:paraId="6F5A97E9" w14:textId="77777777" w:rsidR="0036435B" w:rsidRPr="007E3BDB" w:rsidRDefault="0036435B" w:rsidP="00300522">
      <w:pPr>
        <w:keepNext/>
        <w:spacing w:before="40" w:after="40" w:line="240" w:lineRule="auto"/>
        <w:jc w:val="both"/>
        <w:outlineLvl w:val="3"/>
        <w:rPr>
          <w:rFonts w:ascii="Century Gothic" w:eastAsia="Times New Roman" w:hAnsi="Century Gothic" w:cs="Times New Roman"/>
          <w:b/>
          <w:bCs/>
          <w:color w:val="009193"/>
          <w:sz w:val="32"/>
          <w:szCs w:val="32"/>
          <w:lang w:eastAsia="en-GB"/>
        </w:rPr>
      </w:pPr>
      <w:r w:rsidRPr="007E3BDB">
        <w:rPr>
          <w:rFonts w:ascii="Century Gothic" w:eastAsia="Times New Roman" w:hAnsi="Century Gothic" w:cs="Times New Roman"/>
          <w:b/>
          <w:bCs/>
          <w:color w:val="009193"/>
          <w:sz w:val="32"/>
          <w:szCs w:val="32"/>
          <w:lang w:eastAsia="en-GB"/>
        </w:rPr>
        <w:lastRenderedPageBreak/>
        <w:t>Client Risk</w:t>
      </w:r>
    </w:p>
    <w:p w14:paraId="0182C746" w14:textId="77777777" w:rsidR="0036435B" w:rsidRPr="00300522" w:rsidRDefault="0036435B" w:rsidP="00300522">
      <w:pPr>
        <w:spacing w:after="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0"/>
        <w:gridCol w:w="6038"/>
      </w:tblGrid>
      <w:tr w:rsidR="0036435B" w:rsidRPr="00300522" w14:paraId="1AB9B4EC" w14:textId="77777777" w:rsidTr="007E3BDB">
        <w:trPr>
          <w:jc w:val="center"/>
        </w:trPr>
        <w:tc>
          <w:tcPr>
            <w:tcW w:w="8698" w:type="dxa"/>
            <w:gridSpan w:val="2"/>
            <w:tcBorders>
              <w:top w:val="single" w:sz="8" w:space="0" w:color="FFFFFF"/>
              <w:left w:val="single" w:sz="8" w:space="0" w:color="FFFFFF"/>
              <w:bottom w:val="single" w:sz="8" w:space="0" w:color="FFFFFF"/>
              <w:right w:val="single" w:sz="8" w:space="0" w:color="FFFFFF"/>
            </w:tcBorders>
            <w:shd w:val="clear" w:color="auto" w:fill="009193"/>
            <w:tcMar>
              <w:top w:w="0" w:type="dxa"/>
              <w:left w:w="108" w:type="dxa"/>
              <w:bottom w:w="0" w:type="dxa"/>
              <w:right w:w="108" w:type="dxa"/>
            </w:tcMar>
            <w:hideMark/>
          </w:tcPr>
          <w:p w14:paraId="11238533" w14:textId="77777777" w:rsidR="0036435B" w:rsidRPr="00300522" w:rsidRDefault="0036435B"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b/>
                <w:bCs/>
                <w:color w:val="FFFFFF"/>
                <w:lang w:eastAsia="en-GB"/>
              </w:rPr>
              <w:t>Considerations should include:</w:t>
            </w:r>
          </w:p>
        </w:tc>
      </w:tr>
      <w:tr w:rsidR="0036435B" w:rsidRPr="00300522" w14:paraId="6B479F09" w14:textId="77777777" w:rsidTr="007E3BDB">
        <w:trPr>
          <w:jc w:val="center"/>
        </w:trPr>
        <w:tc>
          <w:tcPr>
            <w:tcW w:w="2660" w:type="dxa"/>
            <w:tcBorders>
              <w:top w:val="nil"/>
              <w:left w:val="single" w:sz="8" w:space="0" w:color="auto"/>
              <w:bottom w:val="single" w:sz="8" w:space="0" w:color="auto"/>
              <w:right w:val="single" w:sz="8" w:space="0" w:color="auto"/>
            </w:tcBorders>
            <w:shd w:val="clear" w:color="auto" w:fill="00C9CD"/>
            <w:tcMar>
              <w:top w:w="0" w:type="dxa"/>
              <w:left w:w="108" w:type="dxa"/>
              <w:bottom w:w="0" w:type="dxa"/>
              <w:right w:w="108" w:type="dxa"/>
            </w:tcMar>
            <w:hideMark/>
          </w:tcPr>
          <w:p w14:paraId="615E73F9" w14:textId="77777777" w:rsidR="0036435B" w:rsidRPr="00300522" w:rsidRDefault="0036435B"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b/>
                <w:bCs/>
                <w:color w:val="454545"/>
                <w:lang w:eastAsia="en-GB"/>
              </w:rPr>
              <w:t>The location of your client base</w:t>
            </w:r>
          </w:p>
        </w:tc>
        <w:tc>
          <w:tcPr>
            <w:tcW w:w="6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93FC6B" w14:textId="124A8787" w:rsidR="0036435B" w:rsidRPr="00300522" w:rsidRDefault="0036435B" w:rsidP="00BC0F24">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Are any or a number of clients located in countries with poor equivalent legislation to that of the UK or where cash is the normal method of exchange?</w:t>
            </w:r>
          </w:p>
        </w:tc>
      </w:tr>
      <w:tr w:rsidR="0036435B" w:rsidRPr="00300522" w14:paraId="6DE74F1A" w14:textId="77777777" w:rsidTr="007E3BDB">
        <w:trPr>
          <w:jc w:val="center"/>
        </w:trPr>
        <w:tc>
          <w:tcPr>
            <w:tcW w:w="2660" w:type="dxa"/>
            <w:tcBorders>
              <w:top w:val="nil"/>
              <w:left w:val="single" w:sz="8" w:space="0" w:color="auto"/>
              <w:bottom w:val="single" w:sz="8" w:space="0" w:color="auto"/>
              <w:right w:val="single" w:sz="8" w:space="0" w:color="auto"/>
            </w:tcBorders>
            <w:shd w:val="clear" w:color="auto" w:fill="00C9CD"/>
            <w:tcMar>
              <w:top w:w="0" w:type="dxa"/>
              <w:left w:w="108" w:type="dxa"/>
              <w:bottom w:w="0" w:type="dxa"/>
              <w:right w:w="108" w:type="dxa"/>
            </w:tcMar>
            <w:hideMark/>
          </w:tcPr>
          <w:p w14:paraId="35AD1A60" w14:textId="77777777" w:rsidR="0036435B" w:rsidRPr="00300522" w:rsidRDefault="0036435B" w:rsidP="00300522">
            <w:pPr>
              <w:spacing w:before="60" w:after="6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b/>
                <w:bCs/>
                <w:color w:val="404040"/>
                <w:lang w:eastAsia="en-GB"/>
              </w:rPr>
              <w:t>Client behaviour</w:t>
            </w:r>
          </w:p>
        </w:tc>
        <w:tc>
          <w:tcPr>
            <w:tcW w:w="6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D9A353" w14:textId="77777777" w:rsidR="0036435B" w:rsidRPr="00300522" w:rsidRDefault="0036435B" w:rsidP="00300522">
            <w:pPr>
              <w:spacing w:before="60" w:after="6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04040"/>
                <w:lang w:eastAsia="en-GB"/>
              </w:rPr>
              <w:t>Behaviour or a wish to transact in ways that appear unusual e.g.</w:t>
            </w:r>
          </w:p>
          <w:p w14:paraId="545B87CF" w14:textId="77777777" w:rsidR="0036435B" w:rsidRPr="00300522" w:rsidRDefault="0036435B" w:rsidP="00300522">
            <w:pPr>
              <w:tabs>
                <w:tab w:val="left" w:pos="720"/>
              </w:tabs>
              <w:spacing w:before="60" w:after="60" w:line="240" w:lineRule="auto"/>
              <w:ind w:left="720" w:hanging="360"/>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04040"/>
                <w:lang w:eastAsia="en-GB"/>
              </w:rPr>
              <w:t xml:space="preserve">•No commercial rationale for buying the products. </w:t>
            </w:r>
          </w:p>
          <w:p w14:paraId="5675F62D" w14:textId="77777777" w:rsidR="0036435B" w:rsidRPr="00300522" w:rsidRDefault="0036435B" w:rsidP="00300522">
            <w:pPr>
              <w:tabs>
                <w:tab w:val="left" w:pos="720"/>
              </w:tabs>
              <w:spacing w:before="60" w:after="60" w:line="240" w:lineRule="auto"/>
              <w:ind w:left="720" w:hanging="360"/>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04040"/>
                <w:lang w:eastAsia="en-GB"/>
              </w:rPr>
              <w:t xml:space="preserve">•Requests for complex or unusually large transactions. </w:t>
            </w:r>
          </w:p>
          <w:p w14:paraId="0671FE5C" w14:textId="77777777" w:rsidR="0036435B" w:rsidRPr="00300522" w:rsidRDefault="0036435B" w:rsidP="00300522">
            <w:pPr>
              <w:tabs>
                <w:tab w:val="left" w:pos="720"/>
              </w:tabs>
              <w:spacing w:before="60" w:after="60" w:line="240" w:lineRule="auto"/>
              <w:ind w:left="720" w:hanging="360"/>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04040"/>
                <w:lang w:eastAsia="en-GB"/>
              </w:rPr>
              <w:t>•Secrecy, unclear source of funds, unclear audit trail</w:t>
            </w:r>
          </w:p>
          <w:p w14:paraId="5E37B303" w14:textId="77777777" w:rsidR="0036435B" w:rsidRPr="00300522" w:rsidRDefault="0036435B" w:rsidP="00300522">
            <w:pPr>
              <w:tabs>
                <w:tab w:val="left" w:pos="720"/>
              </w:tabs>
              <w:spacing w:before="60" w:after="60" w:line="240" w:lineRule="auto"/>
              <w:ind w:left="720" w:hanging="360"/>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04040"/>
                <w:lang w:eastAsia="en-GB"/>
              </w:rPr>
              <w:t>•Unwillingness to give names of owners / controllers where the client is not a private individual</w:t>
            </w:r>
          </w:p>
          <w:p w14:paraId="19DB5EA5" w14:textId="77777777" w:rsidR="0036435B" w:rsidRPr="00300522" w:rsidRDefault="0036435B" w:rsidP="00300522">
            <w:pPr>
              <w:tabs>
                <w:tab w:val="left" w:pos="720"/>
              </w:tabs>
              <w:spacing w:before="60" w:after="60" w:line="240" w:lineRule="auto"/>
              <w:ind w:left="720" w:hanging="360"/>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04040"/>
                <w:lang w:eastAsia="en-GB"/>
              </w:rPr>
              <w:t>•Only wanting to deal non face-to-face</w:t>
            </w:r>
          </w:p>
          <w:p w14:paraId="0FCAB0A4" w14:textId="77777777" w:rsidR="0036435B" w:rsidRPr="00300522" w:rsidRDefault="0036435B" w:rsidP="00300522">
            <w:pPr>
              <w:tabs>
                <w:tab w:val="left" w:pos="720"/>
              </w:tabs>
              <w:spacing w:before="60" w:after="60" w:line="240" w:lineRule="auto"/>
              <w:ind w:left="720" w:hanging="360"/>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04040"/>
                <w:lang w:eastAsia="en-GB"/>
              </w:rPr>
              <w:t>•Occasional transactions rather than looking to build a relationship</w:t>
            </w:r>
          </w:p>
        </w:tc>
      </w:tr>
      <w:tr w:rsidR="0036435B" w:rsidRPr="00300522" w14:paraId="49F1AFD5" w14:textId="77777777" w:rsidTr="007E3BDB">
        <w:trPr>
          <w:jc w:val="center"/>
        </w:trPr>
        <w:tc>
          <w:tcPr>
            <w:tcW w:w="2660" w:type="dxa"/>
            <w:tcBorders>
              <w:top w:val="nil"/>
              <w:left w:val="single" w:sz="8" w:space="0" w:color="auto"/>
              <w:bottom w:val="single" w:sz="8" w:space="0" w:color="auto"/>
              <w:right w:val="single" w:sz="8" w:space="0" w:color="auto"/>
            </w:tcBorders>
            <w:shd w:val="clear" w:color="auto" w:fill="00C9CD"/>
            <w:tcMar>
              <w:top w:w="0" w:type="dxa"/>
              <w:left w:w="108" w:type="dxa"/>
              <w:bottom w:w="0" w:type="dxa"/>
              <w:right w:w="108" w:type="dxa"/>
            </w:tcMar>
            <w:hideMark/>
          </w:tcPr>
          <w:p w14:paraId="5DD29C3E" w14:textId="77777777" w:rsidR="0036435B" w:rsidRPr="00300522" w:rsidRDefault="0036435B"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b/>
                <w:bCs/>
                <w:color w:val="454545"/>
                <w:lang w:eastAsia="en-GB"/>
              </w:rPr>
              <w:t>Corporate structures</w:t>
            </w:r>
          </w:p>
        </w:tc>
        <w:tc>
          <w:tcPr>
            <w:tcW w:w="6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C0E3D7" w14:textId="77777777" w:rsidR="0036435B" w:rsidRPr="00300522" w:rsidRDefault="0036435B"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Do you transact business via offshore trusts and nominee arrangements? Complex business structures can make it easier to conceal underlying beneficiaries, where there is no legitimate commercial rationale</w:t>
            </w:r>
          </w:p>
        </w:tc>
      </w:tr>
      <w:tr w:rsidR="0036435B" w:rsidRPr="00300522" w14:paraId="3E9B6558" w14:textId="77777777" w:rsidTr="007E3BDB">
        <w:trPr>
          <w:jc w:val="center"/>
        </w:trPr>
        <w:tc>
          <w:tcPr>
            <w:tcW w:w="2660" w:type="dxa"/>
            <w:tcBorders>
              <w:top w:val="nil"/>
              <w:left w:val="single" w:sz="8" w:space="0" w:color="auto"/>
              <w:bottom w:val="single" w:sz="8" w:space="0" w:color="auto"/>
              <w:right w:val="single" w:sz="8" w:space="0" w:color="auto"/>
            </w:tcBorders>
            <w:shd w:val="clear" w:color="auto" w:fill="00C9CD"/>
            <w:tcMar>
              <w:top w:w="0" w:type="dxa"/>
              <w:left w:w="108" w:type="dxa"/>
              <w:bottom w:w="0" w:type="dxa"/>
              <w:right w:w="108" w:type="dxa"/>
            </w:tcMar>
            <w:hideMark/>
          </w:tcPr>
          <w:p w14:paraId="57F35A9D" w14:textId="77777777" w:rsidR="0036435B" w:rsidRPr="00300522" w:rsidRDefault="0036435B"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b/>
                <w:bCs/>
                <w:color w:val="454545"/>
                <w:lang w:eastAsia="en-GB"/>
              </w:rPr>
              <w:t>High Risk jurisdictions</w:t>
            </w:r>
          </w:p>
        </w:tc>
        <w:tc>
          <w:tcPr>
            <w:tcW w:w="6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E829E1" w14:textId="77777777" w:rsidR="0036435B" w:rsidRPr="00300522" w:rsidRDefault="0036435B"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Clients based in, or conducting business through, a high risk jurisdiction or a jurisdiction with known higher levels of corruption, or organised crime or drug production or distribution</w:t>
            </w:r>
          </w:p>
        </w:tc>
      </w:tr>
      <w:tr w:rsidR="0036435B" w:rsidRPr="00300522" w14:paraId="39461DDB" w14:textId="77777777" w:rsidTr="007E3BDB">
        <w:trPr>
          <w:jc w:val="center"/>
        </w:trPr>
        <w:tc>
          <w:tcPr>
            <w:tcW w:w="2660" w:type="dxa"/>
            <w:tcBorders>
              <w:top w:val="nil"/>
              <w:left w:val="single" w:sz="8" w:space="0" w:color="auto"/>
              <w:bottom w:val="single" w:sz="8" w:space="0" w:color="auto"/>
              <w:right w:val="single" w:sz="8" w:space="0" w:color="auto"/>
            </w:tcBorders>
            <w:shd w:val="clear" w:color="auto" w:fill="00C9CD"/>
            <w:tcMar>
              <w:top w:w="0" w:type="dxa"/>
              <w:left w:w="108" w:type="dxa"/>
              <w:bottom w:w="0" w:type="dxa"/>
              <w:right w:w="108" w:type="dxa"/>
            </w:tcMar>
            <w:hideMark/>
          </w:tcPr>
          <w:p w14:paraId="6A8BBB2E" w14:textId="77777777" w:rsidR="0036435B" w:rsidRPr="00300522" w:rsidRDefault="0036435B"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b/>
                <w:bCs/>
                <w:color w:val="454545"/>
                <w:lang w:eastAsia="en-GB"/>
              </w:rPr>
              <w:t>Cash</w:t>
            </w:r>
          </w:p>
        </w:tc>
        <w:tc>
          <w:tcPr>
            <w:tcW w:w="6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98C83A" w14:textId="77777777" w:rsidR="0036435B" w:rsidRPr="00300522" w:rsidRDefault="0036435B"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Clients involved in a business which involves significant amounts of cash, or which are associated with higher levels of corruption (e.g. arms dealing)</w:t>
            </w:r>
          </w:p>
        </w:tc>
      </w:tr>
      <w:tr w:rsidR="0036435B" w:rsidRPr="00300522" w14:paraId="0F99392D" w14:textId="77777777" w:rsidTr="007E3BDB">
        <w:trPr>
          <w:jc w:val="center"/>
        </w:trPr>
        <w:tc>
          <w:tcPr>
            <w:tcW w:w="2660" w:type="dxa"/>
            <w:tcBorders>
              <w:top w:val="nil"/>
              <w:left w:val="single" w:sz="8" w:space="0" w:color="auto"/>
              <w:bottom w:val="single" w:sz="8" w:space="0" w:color="auto"/>
              <w:right w:val="single" w:sz="8" w:space="0" w:color="auto"/>
            </w:tcBorders>
            <w:shd w:val="clear" w:color="auto" w:fill="00C9CD"/>
            <w:tcMar>
              <w:top w:w="0" w:type="dxa"/>
              <w:left w:w="108" w:type="dxa"/>
              <w:bottom w:w="0" w:type="dxa"/>
              <w:right w:w="108" w:type="dxa"/>
            </w:tcMar>
            <w:hideMark/>
          </w:tcPr>
          <w:p w14:paraId="51F42AA8" w14:textId="77777777" w:rsidR="0036435B" w:rsidRPr="00300522" w:rsidRDefault="0036435B"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b/>
                <w:bCs/>
                <w:color w:val="454545"/>
                <w:lang w:eastAsia="en-GB"/>
              </w:rPr>
              <w:t>Corporate and private bank accounts</w:t>
            </w:r>
          </w:p>
        </w:tc>
        <w:tc>
          <w:tcPr>
            <w:tcW w:w="6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154F8B" w14:textId="77777777" w:rsidR="0036435B" w:rsidRPr="00300522" w:rsidRDefault="0036435B"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Does your firm transact business where unlimited third party funds can be freely received or paid to third parties without evidence of identity of the third parties being taken?</w:t>
            </w:r>
          </w:p>
        </w:tc>
      </w:tr>
      <w:tr w:rsidR="0036435B" w:rsidRPr="00300522" w14:paraId="52516599" w14:textId="77777777" w:rsidTr="007E3BDB">
        <w:trPr>
          <w:jc w:val="center"/>
        </w:trPr>
        <w:tc>
          <w:tcPr>
            <w:tcW w:w="2660" w:type="dxa"/>
            <w:tcBorders>
              <w:top w:val="nil"/>
              <w:left w:val="single" w:sz="8" w:space="0" w:color="auto"/>
              <w:bottom w:val="single" w:sz="8" w:space="0" w:color="auto"/>
              <w:right w:val="single" w:sz="8" w:space="0" w:color="auto"/>
            </w:tcBorders>
            <w:shd w:val="clear" w:color="auto" w:fill="00C9CD"/>
            <w:tcMar>
              <w:top w:w="0" w:type="dxa"/>
              <w:left w:w="108" w:type="dxa"/>
              <w:bottom w:w="0" w:type="dxa"/>
              <w:right w:w="108" w:type="dxa"/>
            </w:tcMar>
            <w:hideMark/>
          </w:tcPr>
          <w:p w14:paraId="0433373D" w14:textId="77777777" w:rsidR="0036435B" w:rsidRPr="00300522" w:rsidRDefault="0036435B"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b/>
                <w:bCs/>
                <w:color w:val="454545"/>
                <w:lang w:eastAsia="en-GB"/>
              </w:rPr>
              <w:t>Government leaders</w:t>
            </w:r>
          </w:p>
        </w:tc>
        <w:tc>
          <w:tcPr>
            <w:tcW w:w="6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DAC201" w14:textId="77777777" w:rsidR="0036435B" w:rsidRPr="00300522" w:rsidRDefault="0036435B"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Does your firm transact business for any client who is, or has a business relationship with a senior political figure in a jurisdiction where corruption is endemic?</w:t>
            </w:r>
          </w:p>
        </w:tc>
      </w:tr>
    </w:tbl>
    <w:p w14:paraId="17B37221" w14:textId="77777777" w:rsidR="0036435B" w:rsidRPr="00300522" w:rsidRDefault="0036435B" w:rsidP="00300522">
      <w:pPr>
        <w:spacing w:after="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 </w:t>
      </w:r>
    </w:p>
    <w:p w14:paraId="5A2E23C5" w14:textId="77777777" w:rsidR="0036435B" w:rsidRPr="00300522" w:rsidRDefault="0036435B" w:rsidP="00300522">
      <w:pPr>
        <w:spacing w:after="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9"/>
        <w:gridCol w:w="2899"/>
        <w:gridCol w:w="2900"/>
      </w:tblGrid>
      <w:tr w:rsidR="0036435B" w:rsidRPr="00300522" w14:paraId="3EBCA4AD" w14:textId="77777777" w:rsidTr="007E3BDB">
        <w:trPr>
          <w:jc w:val="center"/>
        </w:trPr>
        <w:tc>
          <w:tcPr>
            <w:tcW w:w="8698" w:type="dxa"/>
            <w:gridSpan w:val="3"/>
            <w:tcBorders>
              <w:top w:val="single" w:sz="8" w:space="0" w:color="FFFFFF"/>
              <w:left w:val="single" w:sz="8" w:space="0" w:color="FFFFFF"/>
              <w:bottom w:val="single" w:sz="8" w:space="0" w:color="FFFFFF"/>
              <w:right w:val="single" w:sz="8" w:space="0" w:color="FFFFFF"/>
            </w:tcBorders>
            <w:shd w:val="clear" w:color="auto" w:fill="009193"/>
            <w:tcMar>
              <w:top w:w="0" w:type="dxa"/>
              <w:left w:w="108" w:type="dxa"/>
              <w:bottom w:w="0" w:type="dxa"/>
              <w:right w:w="108" w:type="dxa"/>
            </w:tcMar>
            <w:hideMark/>
          </w:tcPr>
          <w:p w14:paraId="371F16DB" w14:textId="77777777" w:rsidR="0036435B" w:rsidRPr="00300522" w:rsidRDefault="0036435B"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b/>
                <w:bCs/>
                <w:color w:val="FFFFFF"/>
                <w:lang w:eastAsia="en-GB"/>
              </w:rPr>
              <w:t>Examples of Client Risk rating</w:t>
            </w:r>
          </w:p>
        </w:tc>
      </w:tr>
      <w:tr w:rsidR="0036435B" w:rsidRPr="00300522" w14:paraId="0EADA4BA" w14:textId="77777777" w:rsidTr="007E3BDB">
        <w:trPr>
          <w:jc w:val="center"/>
        </w:trPr>
        <w:tc>
          <w:tcPr>
            <w:tcW w:w="2899" w:type="dxa"/>
            <w:tcBorders>
              <w:top w:val="nil"/>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660667DF" w14:textId="77777777" w:rsidR="0036435B" w:rsidRPr="00300522" w:rsidRDefault="0036435B"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b/>
                <w:bCs/>
                <w:color w:val="454545"/>
                <w:lang w:eastAsia="en-GB"/>
              </w:rPr>
              <w:t>Low Risk</w:t>
            </w:r>
          </w:p>
        </w:tc>
        <w:tc>
          <w:tcPr>
            <w:tcW w:w="2899" w:type="dxa"/>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1ECBCCDA" w14:textId="77777777" w:rsidR="0036435B" w:rsidRPr="00300522" w:rsidRDefault="0036435B"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b/>
                <w:bCs/>
                <w:color w:val="454545"/>
                <w:lang w:eastAsia="en-GB"/>
              </w:rPr>
              <w:t>Medium risk</w:t>
            </w:r>
          </w:p>
        </w:tc>
        <w:tc>
          <w:tcPr>
            <w:tcW w:w="2900" w:type="dxa"/>
            <w:tcBorders>
              <w:top w:val="nil"/>
              <w:left w:val="nil"/>
              <w:bottom w:val="single" w:sz="8" w:space="0" w:color="auto"/>
              <w:right w:val="single" w:sz="8" w:space="0" w:color="auto"/>
            </w:tcBorders>
            <w:shd w:val="clear" w:color="auto" w:fill="FF7E79"/>
            <w:tcMar>
              <w:top w:w="0" w:type="dxa"/>
              <w:left w:w="108" w:type="dxa"/>
              <w:bottom w:w="0" w:type="dxa"/>
              <w:right w:w="108" w:type="dxa"/>
            </w:tcMar>
            <w:hideMark/>
          </w:tcPr>
          <w:p w14:paraId="0B7E7DD2" w14:textId="77777777" w:rsidR="0036435B" w:rsidRPr="00300522" w:rsidRDefault="0036435B"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b/>
                <w:bCs/>
                <w:color w:val="454545"/>
                <w:lang w:eastAsia="en-GB"/>
              </w:rPr>
              <w:t>High Risk</w:t>
            </w:r>
          </w:p>
        </w:tc>
      </w:tr>
      <w:tr w:rsidR="0036435B" w:rsidRPr="00300522" w14:paraId="5138D04F" w14:textId="77777777" w:rsidTr="007E3BDB">
        <w:trPr>
          <w:jc w:val="center"/>
        </w:trPr>
        <w:tc>
          <w:tcPr>
            <w:tcW w:w="2899" w:type="dxa"/>
            <w:tcBorders>
              <w:top w:val="nil"/>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36953954" w14:textId="77777777" w:rsidR="0036435B" w:rsidRPr="00300522" w:rsidRDefault="0036435B"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Established clients with whom you have a long relationship</w:t>
            </w:r>
          </w:p>
        </w:tc>
        <w:tc>
          <w:tcPr>
            <w:tcW w:w="2899" w:type="dxa"/>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15C5297B" w14:textId="77777777" w:rsidR="0036435B" w:rsidRPr="00300522" w:rsidRDefault="0036435B"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 xml:space="preserve">Existing client who requests a high risk product with a lump sum investment when this does not match the </w:t>
            </w:r>
            <w:r w:rsidRPr="00300522">
              <w:rPr>
                <w:rFonts w:ascii="Century Gothic" w:eastAsia="Times New Roman" w:hAnsi="Century Gothic" w:cs="Times New Roman"/>
                <w:color w:val="454545"/>
                <w:lang w:eastAsia="en-GB"/>
              </w:rPr>
              <w:lastRenderedPageBreak/>
              <w:t>clients “know your client” profile</w:t>
            </w:r>
          </w:p>
        </w:tc>
        <w:tc>
          <w:tcPr>
            <w:tcW w:w="2900" w:type="dxa"/>
            <w:tcBorders>
              <w:top w:val="nil"/>
              <w:left w:val="nil"/>
              <w:bottom w:val="single" w:sz="8" w:space="0" w:color="auto"/>
              <w:right w:val="single" w:sz="8" w:space="0" w:color="auto"/>
            </w:tcBorders>
            <w:shd w:val="clear" w:color="auto" w:fill="FF7E79"/>
            <w:tcMar>
              <w:top w:w="0" w:type="dxa"/>
              <w:left w:w="108" w:type="dxa"/>
              <w:bottom w:w="0" w:type="dxa"/>
              <w:right w:w="108" w:type="dxa"/>
            </w:tcMar>
            <w:hideMark/>
          </w:tcPr>
          <w:p w14:paraId="47D4FE9E" w14:textId="77777777" w:rsidR="0036435B" w:rsidRPr="00300522" w:rsidRDefault="0036435B"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lastRenderedPageBreak/>
              <w:t>A new client with a lump sum investment who will not disclose “know your client” information</w:t>
            </w:r>
          </w:p>
        </w:tc>
      </w:tr>
      <w:tr w:rsidR="0036435B" w:rsidRPr="00300522" w14:paraId="5829E6A0" w14:textId="77777777" w:rsidTr="007E3BDB">
        <w:trPr>
          <w:jc w:val="center"/>
        </w:trPr>
        <w:tc>
          <w:tcPr>
            <w:tcW w:w="2899" w:type="dxa"/>
            <w:tcBorders>
              <w:top w:val="nil"/>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0B9C4988" w14:textId="77777777" w:rsidR="0036435B" w:rsidRPr="00300522" w:rsidRDefault="0036435B"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New clients referred to you from a trusted sources such as an existing trusted client or an introducer</w:t>
            </w:r>
          </w:p>
        </w:tc>
        <w:tc>
          <w:tcPr>
            <w:tcW w:w="2899" w:type="dxa"/>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05BDB04A" w14:textId="77777777" w:rsidR="0036435B" w:rsidRPr="00300522" w:rsidRDefault="0036435B"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A new client who insists only on limited advice coupled with refusing to disclose relevant facts on the fact find</w:t>
            </w:r>
          </w:p>
        </w:tc>
        <w:tc>
          <w:tcPr>
            <w:tcW w:w="2900" w:type="dxa"/>
            <w:tcBorders>
              <w:top w:val="nil"/>
              <w:left w:val="nil"/>
              <w:bottom w:val="single" w:sz="8" w:space="0" w:color="auto"/>
              <w:right w:val="single" w:sz="8" w:space="0" w:color="auto"/>
            </w:tcBorders>
            <w:shd w:val="clear" w:color="auto" w:fill="FF7E79"/>
            <w:tcMar>
              <w:top w:w="0" w:type="dxa"/>
              <w:left w:w="108" w:type="dxa"/>
              <w:bottom w:w="0" w:type="dxa"/>
              <w:right w:w="108" w:type="dxa"/>
            </w:tcMar>
            <w:hideMark/>
          </w:tcPr>
          <w:p w14:paraId="5920BE1B" w14:textId="77777777" w:rsidR="0036435B" w:rsidRPr="00300522" w:rsidRDefault="0036435B"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A client who regularly invests lump sums with suspicious means or subscribes to non-disclosure</w:t>
            </w:r>
          </w:p>
        </w:tc>
      </w:tr>
      <w:tr w:rsidR="0036435B" w:rsidRPr="00300522" w14:paraId="14051D80" w14:textId="77777777" w:rsidTr="007E3BDB">
        <w:trPr>
          <w:jc w:val="center"/>
        </w:trPr>
        <w:tc>
          <w:tcPr>
            <w:tcW w:w="2899" w:type="dxa"/>
            <w:tcBorders>
              <w:top w:val="nil"/>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5A8179A4" w14:textId="77777777" w:rsidR="0036435B" w:rsidRPr="00300522" w:rsidRDefault="0036435B"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A new client who requires a full financial review with full disclosure</w:t>
            </w:r>
          </w:p>
        </w:tc>
        <w:tc>
          <w:tcPr>
            <w:tcW w:w="2899" w:type="dxa"/>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34246989" w14:textId="77777777" w:rsidR="0036435B" w:rsidRPr="00300522" w:rsidRDefault="0036435B"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An existing client who has been a client of the firm for a limited time (say under two years) who wishes to invest a lump sum which is unexpected</w:t>
            </w:r>
          </w:p>
        </w:tc>
        <w:tc>
          <w:tcPr>
            <w:tcW w:w="2900" w:type="dxa"/>
            <w:tcBorders>
              <w:top w:val="nil"/>
              <w:left w:val="nil"/>
              <w:bottom w:val="single" w:sz="8" w:space="0" w:color="auto"/>
              <w:right w:val="single" w:sz="8" w:space="0" w:color="auto"/>
            </w:tcBorders>
            <w:shd w:val="clear" w:color="auto" w:fill="FF7E79"/>
            <w:tcMar>
              <w:top w:w="0" w:type="dxa"/>
              <w:left w:w="108" w:type="dxa"/>
              <w:bottom w:w="0" w:type="dxa"/>
              <w:right w:w="108" w:type="dxa"/>
            </w:tcMar>
            <w:hideMark/>
          </w:tcPr>
          <w:p w14:paraId="73F18841" w14:textId="77777777" w:rsidR="0036435B" w:rsidRPr="00300522" w:rsidRDefault="0036435B"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A new client with a large sum to invest with no logical source of funds</w:t>
            </w:r>
          </w:p>
        </w:tc>
      </w:tr>
      <w:tr w:rsidR="0036435B" w:rsidRPr="00300522" w14:paraId="65A1E35E" w14:textId="77777777" w:rsidTr="007E3BDB">
        <w:trPr>
          <w:jc w:val="center"/>
        </w:trPr>
        <w:tc>
          <w:tcPr>
            <w:tcW w:w="2899" w:type="dxa"/>
            <w:tcBorders>
              <w:top w:val="nil"/>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234982F4" w14:textId="77777777" w:rsidR="0036435B" w:rsidRPr="00300522" w:rsidRDefault="0036435B"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A new client who requires only low or medium risk products</w:t>
            </w:r>
          </w:p>
        </w:tc>
        <w:tc>
          <w:tcPr>
            <w:tcW w:w="2899" w:type="dxa"/>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5631A11B" w14:textId="77777777" w:rsidR="0036435B" w:rsidRPr="00300522" w:rsidRDefault="0036435B"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A client requesting a high risk product if they have not been classified as “low risk”</w:t>
            </w:r>
          </w:p>
        </w:tc>
        <w:tc>
          <w:tcPr>
            <w:tcW w:w="2900" w:type="dxa"/>
            <w:tcBorders>
              <w:top w:val="nil"/>
              <w:left w:val="nil"/>
              <w:bottom w:val="single" w:sz="8" w:space="0" w:color="auto"/>
              <w:right w:val="single" w:sz="8" w:space="0" w:color="auto"/>
            </w:tcBorders>
            <w:shd w:val="clear" w:color="auto" w:fill="FF7E79"/>
            <w:tcMar>
              <w:top w:w="0" w:type="dxa"/>
              <w:left w:w="108" w:type="dxa"/>
              <w:bottom w:w="0" w:type="dxa"/>
              <w:right w:w="108" w:type="dxa"/>
            </w:tcMar>
            <w:hideMark/>
          </w:tcPr>
          <w:p w14:paraId="48FE7A2D" w14:textId="77777777" w:rsidR="0036435B" w:rsidRPr="00300522" w:rsidRDefault="0036435B"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Clients who are not private individuals being unwilling to give the names of their real owners and controllers</w:t>
            </w:r>
          </w:p>
        </w:tc>
      </w:tr>
      <w:tr w:rsidR="0036435B" w:rsidRPr="00300522" w14:paraId="4191414F" w14:textId="77777777" w:rsidTr="007E3BDB">
        <w:trPr>
          <w:jc w:val="center"/>
        </w:trPr>
        <w:tc>
          <w:tcPr>
            <w:tcW w:w="2899" w:type="dxa"/>
            <w:tcBorders>
              <w:top w:val="nil"/>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0E9C70E2" w14:textId="77777777" w:rsidR="0036435B" w:rsidRPr="00300522" w:rsidRDefault="0036435B" w:rsidP="00300522">
            <w:pPr>
              <w:spacing w:before="60" w:after="6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04040"/>
                <w:lang w:eastAsia="en-GB"/>
              </w:rPr>
              <w:t>A client which is subject to financial crime regulations e.g. another regulated firm</w:t>
            </w:r>
          </w:p>
        </w:tc>
        <w:tc>
          <w:tcPr>
            <w:tcW w:w="2899" w:type="dxa"/>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22A33883" w14:textId="77777777" w:rsidR="0036435B" w:rsidRPr="00300522" w:rsidRDefault="0036435B" w:rsidP="00300522">
            <w:pPr>
              <w:spacing w:after="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 </w:t>
            </w:r>
          </w:p>
        </w:tc>
        <w:tc>
          <w:tcPr>
            <w:tcW w:w="2900" w:type="dxa"/>
            <w:tcBorders>
              <w:top w:val="nil"/>
              <w:left w:val="nil"/>
              <w:bottom w:val="single" w:sz="8" w:space="0" w:color="auto"/>
              <w:right w:val="single" w:sz="8" w:space="0" w:color="auto"/>
            </w:tcBorders>
            <w:shd w:val="clear" w:color="auto" w:fill="FF7E79"/>
            <w:tcMar>
              <w:top w:w="0" w:type="dxa"/>
              <w:left w:w="108" w:type="dxa"/>
              <w:bottom w:w="0" w:type="dxa"/>
              <w:right w:w="108" w:type="dxa"/>
            </w:tcMar>
            <w:hideMark/>
          </w:tcPr>
          <w:p w14:paraId="6ABBCC15" w14:textId="77777777" w:rsidR="0036435B" w:rsidRPr="00300522" w:rsidRDefault="0036435B" w:rsidP="00300522">
            <w:pPr>
              <w:spacing w:before="60" w:after="6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04040"/>
                <w:lang w:eastAsia="en-GB"/>
              </w:rPr>
              <w:t>Business that is cash intensive</w:t>
            </w:r>
          </w:p>
        </w:tc>
      </w:tr>
      <w:tr w:rsidR="0036435B" w:rsidRPr="00300522" w14:paraId="08279CC1" w14:textId="77777777" w:rsidTr="007E3BDB">
        <w:trPr>
          <w:jc w:val="center"/>
        </w:trPr>
        <w:tc>
          <w:tcPr>
            <w:tcW w:w="2899" w:type="dxa"/>
            <w:tcBorders>
              <w:top w:val="nil"/>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7C833AF4" w14:textId="77777777" w:rsidR="0036435B" w:rsidRPr="00300522" w:rsidRDefault="0036435B" w:rsidP="00300522">
            <w:pPr>
              <w:spacing w:before="60" w:after="6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04040"/>
                <w:lang w:eastAsia="en-GB"/>
              </w:rPr>
              <w:t>Public company listed on a stock exchange and is subject to disclosure relating to beneficial ownership</w:t>
            </w:r>
          </w:p>
        </w:tc>
        <w:tc>
          <w:tcPr>
            <w:tcW w:w="2899" w:type="dxa"/>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517998E0" w14:textId="77777777" w:rsidR="0036435B" w:rsidRPr="00300522" w:rsidRDefault="0036435B" w:rsidP="00300522">
            <w:pPr>
              <w:spacing w:after="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 </w:t>
            </w:r>
          </w:p>
        </w:tc>
        <w:tc>
          <w:tcPr>
            <w:tcW w:w="2900" w:type="dxa"/>
            <w:tcBorders>
              <w:top w:val="nil"/>
              <w:left w:val="nil"/>
              <w:bottom w:val="single" w:sz="8" w:space="0" w:color="auto"/>
              <w:right w:val="single" w:sz="8" w:space="0" w:color="auto"/>
            </w:tcBorders>
            <w:shd w:val="clear" w:color="auto" w:fill="FF7E79"/>
            <w:tcMar>
              <w:top w:w="0" w:type="dxa"/>
              <w:left w:w="108" w:type="dxa"/>
              <w:bottom w:w="0" w:type="dxa"/>
              <w:right w:w="108" w:type="dxa"/>
            </w:tcMar>
            <w:hideMark/>
          </w:tcPr>
          <w:p w14:paraId="40EABB7E" w14:textId="77777777" w:rsidR="0036435B" w:rsidRPr="00300522" w:rsidRDefault="0036435B" w:rsidP="00300522">
            <w:pPr>
              <w:spacing w:before="60" w:after="6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04040"/>
                <w:lang w:eastAsia="en-GB"/>
              </w:rPr>
              <w:t>Legal persons or arrangements that are personal asset-holding vehicles</w:t>
            </w:r>
          </w:p>
        </w:tc>
      </w:tr>
    </w:tbl>
    <w:p w14:paraId="4D4529ED" w14:textId="77777777" w:rsidR="004D63D6" w:rsidRDefault="004D63D6" w:rsidP="00300522">
      <w:pPr>
        <w:spacing w:after="0" w:line="240" w:lineRule="auto"/>
        <w:jc w:val="both"/>
        <w:rPr>
          <w:rFonts w:ascii="Century Gothic" w:eastAsia="Times New Roman" w:hAnsi="Century Gothic" w:cs="Times New Roman"/>
          <w:color w:val="454545"/>
          <w:lang w:eastAsia="en-GB"/>
        </w:rPr>
      </w:pPr>
    </w:p>
    <w:p w14:paraId="72B552A1" w14:textId="54153954" w:rsidR="0036435B" w:rsidRPr="00300522" w:rsidRDefault="0036435B" w:rsidP="00300522">
      <w:pPr>
        <w:spacing w:after="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 </w:t>
      </w:r>
    </w:p>
    <w:p w14:paraId="312FE55F" w14:textId="77777777" w:rsidR="0036435B" w:rsidRPr="00BC0F24" w:rsidRDefault="0036435B" w:rsidP="00300522">
      <w:pPr>
        <w:keepNext/>
        <w:spacing w:before="40" w:after="40" w:line="240" w:lineRule="auto"/>
        <w:jc w:val="both"/>
        <w:outlineLvl w:val="3"/>
        <w:rPr>
          <w:rFonts w:ascii="Century Gothic" w:eastAsia="Times New Roman" w:hAnsi="Century Gothic" w:cs="Times New Roman"/>
          <w:b/>
          <w:bCs/>
          <w:color w:val="009193"/>
          <w:sz w:val="32"/>
          <w:szCs w:val="32"/>
          <w:lang w:eastAsia="en-GB"/>
        </w:rPr>
      </w:pPr>
      <w:r w:rsidRPr="00BC0F24">
        <w:rPr>
          <w:rFonts w:ascii="Century Gothic" w:eastAsia="Times New Roman" w:hAnsi="Century Gothic" w:cs="Times New Roman"/>
          <w:b/>
          <w:bCs/>
          <w:color w:val="009193"/>
          <w:sz w:val="32"/>
          <w:szCs w:val="32"/>
          <w:lang w:eastAsia="en-GB"/>
        </w:rPr>
        <w:t>Politically Exposed Persons (PEPs)</w:t>
      </w:r>
    </w:p>
    <w:p w14:paraId="157F4328" w14:textId="77777777" w:rsidR="0036435B" w:rsidRPr="00300522" w:rsidRDefault="0036435B" w:rsidP="00300522">
      <w:pPr>
        <w:spacing w:after="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 xml:space="preserve">On top of this you have another category of client. The definition of a Politically Exposed Person (PEP) is: </w:t>
      </w:r>
    </w:p>
    <w:p w14:paraId="4E40209C" w14:textId="77777777" w:rsidR="0036435B" w:rsidRPr="00300522" w:rsidRDefault="0036435B" w:rsidP="00300522">
      <w:pPr>
        <w:spacing w:after="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 </w:t>
      </w:r>
    </w:p>
    <w:p w14:paraId="0D2FDAAA" w14:textId="77777777" w:rsidR="0036435B" w:rsidRPr="00300522" w:rsidRDefault="0036435B" w:rsidP="00300522">
      <w:pPr>
        <w:spacing w:after="0" w:line="240" w:lineRule="auto"/>
        <w:ind w:left="720"/>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“An individual who is or has, at any time in the preceding year, been entrusted with prominent public functions and an immediate family member, or a known close associate, of such a person”.</w:t>
      </w:r>
    </w:p>
    <w:p w14:paraId="7FE46500" w14:textId="77777777" w:rsidR="0036435B" w:rsidRPr="00300522" w:rsidRDefault="0036435B" w:rsidP="00300522">
      <w:pPr>
        <w:spacing w:after="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 </w:t>
      </w:r>
    </w:p>
    <w:p w14:paraId="7803A882" w14:textId="77777777" w:rsidR="0036435B" w:rsidRPr="00300522" w:rsidRDefault="0036435B" w:rsidP="00300522">
      <w:pPr>
        <w:spacing w:after="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This definition only applies to those holding such a position in a state outside the UK, or in a community institution or an international body. It includes heads of state, government ministers, deputy/assistant ministers, members of supreme or constitutional courts, member of the board of central banks etc.</w:t>
      </w:r>
    </w:p>
    <w:p w14:paraId="3F6478A4" w14:textId="77777777" w:rsidR="0036435B" w:rsidRPr="00300522" w:rsidRDefault="0036435B" w:rsidP="00300522">
      <w:pPr>
        <w:spacing w:after="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  </w:t>
      </w:r>
    </w:p>
    <w:p w14:paraId="0C74F756" w14:textId="77777777" w:rsidR="0036435B" w:rsidRPr="00300522" w:rsidRDefault="0036435B" w:rsidP="00300522">
      <w:pPr>
        <w:spacing w:after="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We would suggest, therefore, that you treat PEPs as high risk and always apply enhanced due diligence (see below for examples) and require the pre-approval of the MLRO (CF11) or Compliance function (CF10) before dealing.</w:t>
      </w:r>
    </w:p>
    <w:p w14:paraId="7E4143DA" w14:textId="77777777" w:rsidR="0036435B" w:rsidRPr="00300522" w:rsidRDefault="0036435B" w:rsidP="00300522">
      <w:pPr>
        <w:spacing w:after="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 </w:t>
      </w:r>
    </w:p>
    <w:p w14:paraId="28D50971" w14:textId="77777777" w:rsidR="0036435B" w:rsidRPr="00300522" w:rsidRDefault="0036435B" w:rsidP="00300522">
      <w:pPr>
        <w:spacing w:after="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 </w:t>
      </w:r>
    </w:p>
    <w:p w14:paraId="0FD808A6" w14:textId="77777777" w:rsidR="006E5FE7" w:rsidRPr="00BC0F24" w:rsidRDefault="006E5FE7" w:rsidP="00300522">
      <w:pPr>
        <w:keepNext/>
        <w:spacing w:before="40" w:after="40" w:line="240" w:lineRule="auto"/>
        <w:jc w:val="both"/>
        <w:outlineLvl w:val="3"/>
        <w:rPr>
          <w:rFonts w:ascii="Century Gothic" w:eastAsia="Times New Roman" w:hAnsi="Century Gothic" w:cs="Times New Roman"/>
          <w:b/>
          <w:bCs/>
          <w:color w:val="009193"/>
          <w:sz w:val="32"/>
          <w:szCs w:val="32"/>
          <w:lang w:eastAsia="en-GB"/>
        </w:rPr>
      </w:pPr>
      <w:r w:rsidRPr="00BC0F24">
        <w:rPr>
          <w:rFonts w:ascii="Century Gothic" w:eastAsia="Times New Roman" w:hAnsi="Century Gothic" w:cs="Times New Roman"/>
          <w:b/>
          <w:bCs/>
          <w:color w:val="009193"/>
          <w:sz w:val="32"/>
          <w:szCs w:val="32"/>
          <w:lang w:eastAsia="en-GB"/>
        </w:rPr>
        <w:lastRenderedPageBreak/>
        <w:t>Transaction Risk</w:t>
      </w:r>
    </w:p>
    <w:p w14:paraId="6DD07E8D" w14:textId="77777777" w:rsidR="006E5FE7" w:rsidRPr="00300522" w:rsidRDefault="006E5FE7" w:rsidP="00300522">
      <w:pPr>
        <w:spacing w:after="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b/>
          <w:bCs/>
          <w:color w:val="454545"/>
          <w:lang w:eastAsia="en-GB"/>
        </w:rPr>
        <w:t xml:space="preserve"> </w:t>
      </w:r>
    </w:p>
    <w:tbl>
      <w:tblPr>
        <w:tblW w:w="90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1"/>
        <w:gridCol w:w="2901"/>
        <w:gridCol w:w="3243"/>
      </w:tblGrid>
      <w:tr w:rsidR="006E5FE7" w:rsidRPr="00300522" w14:paraId="2C4DB2F0" w14:textId="77777777" w:rsidTr="0055180A">
        <w:trPr>
          <w:jc w:val="center"/>
        </w:trPr>
        <w:tc>
          <w:tcPr>
            <w:tcW w:w="9045" w:type="dxa"/>
            <w:gridSpan w:val="3"/>
            <w:tcBorders>
              <w:top w:val="single" w:sz="8" w:space="0" w:color="FFFFFF"/>
              <w:left w:val="single" w:sz="8" w:space="0" w:color="FFFFFF"/>
              <w:bottom w:val="single" w:sz="8" w:space="0" w:color="FFFFFF"/>
              <w:right w:val="single" w:sz="8" w:space="0" w:color="FFFFFF"/>
            </w:tcBorders>
            <w:shd w:val="clear" w:color="auto" w:fill="009193"/>
            <w:tcMar>
              <w:top w:w="0" w:type="dxa"/>
              <w:left w:w="108" w:type="dxa"/>
              <w:bottom w:w="0" w:type="dxa"/>
              <w:right w:w="108" w:type="dxa"/>
            </w:tcMar>
            <w:hideMark/>
          </w:tcPr>
          <w:p w14:paraId="7293D48A" w14:textId="77777777" w:rsidR="006E5FE7" w:rsidRPr="00300522" w:rsidRDefault="006E5FE7"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b/>
                <w:bCs/>
                <w:color w:val="FFFFFF"/>
                <w:lang w:eastAsia="en-GB"/>
              </w:rPr>
              <w:t>Examples of Transactional Risk rating</w:t>
            </w:r>
          </w:p>
        </w:tc>
      </w:tr>
      <w:tr w:rsidR="006E5FE7" w:rsidRPr="00300522" w14:paraId="4C968C10" w14:textId="77777777" w:rsidTr="0055180A">
        <w:trPr>
          <w:jc w:val="center"/>
        </w:trPr>
        <w:tc>
          <w:tcPr>
            <w:tcW w:w="2901" w:type="dxa"/>
            <w:tcBorders>
              <w:top w:val="nil"/>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3BD65DF4" w14:textId="77777777" w:rsidR="006E5FE7" w:rsidRPr="00300522" w:rsidRDefault="006E5FE7"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b/>
                <w:bCs/>
                <w:color w:val="454545"/>
                <w:lang w:eastAsia="en-GB"/>
              </w:rPr>
              <w:t>Low Risk</w:t>
            </w:r>
          </w:p>
        </w:tc>
        <w:tc>
          <w:tcPr>
            <w:tcW w:w="2901" w:type="dxa"/>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29DF3F65" w14:textId="77777777" w:rsidR="006E5FE7" w:rsidRPr="00300522" w:rsidRDefault="006E5FE7"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b/>
                <w:bCs/>
                <w:color w:val="454545"/>
                <w:lang w:eastAsia="en-GB"/>
              </w:rPr>
              <w:t>Medium risk</w:t>
            </w:r>
          </w:p>
        </w:tc>
        <w:tc>
          <w:tcPr>
            <w:tcW w:w="3243" w:type="dxa"/>
            <w:tcBorders>
              <w:top w:val="nil"/>
              <w:left w:val="nil"/>
              <w:bottom w:val="single" w:sz="8" w:space="0" w:color="auto"/>
              <w:right w:val="single" w:sz="8" w:space="0" w:color="auto"/>
            </w:tcBorders>
            <w:shd w:val="clear" w:color="auto" w:fill="FF7E79"/>
            <w:tcMar>
              <w:top w:w="0" w:type="dxa"/>
              <w:left w:w="108" w:type="dxa"/>
              <w:bottom w:w="0" w:type="dxa"/>
              <w:right w:w="108" w:type="dxa"/>
            </w:tcMar>
            <w:hideMark/>
          </w:tcPr>
          <w:p w14:paraId="748FD2CA" w14:textId="77777777" w:rsidR="006E5FE7" w:rsidRPr="00300522" w:rsidRDefault="006E5FE7"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b/>
                <w:bCs/>
                <w:color w:val="454545"/>
                <w:lang w:eastAsia="en-GB"/>
              </w:rPr>
              <w:t>High Risk</w:t>
            </w:r>
          </w:p>
        </w:tc>
      </w:tr>
      <w:tr w:rsidR="006E5FE7" w:rsidRPr="00300522" w14:paraId="700996C9" w14:textId="77777777" w:rsidTr="0055180A">
        <w:trPr>
          <w:jc w:val="center"/>
        </w:trPr>
        <w:tc>
          <w:tcPr>
            <w:tcW w:w="9045" w:type="dxa"/>
            <w:gridSpan w:val="3"/>
            <w:tcBorders>
              <w:top w:val="nil"/>
              <w:left w:val="single" w:sz="8" w:space="0" w:color="auto"/>
              <w:bottom w:val="single" w:sz="8" w:space="0" w:color="auto"/>
              <w:right w:val="single" w:sz="8" w:space="0" w:color="auto"/>
            </w:tcBorders>
            <w:shd w:val="clear" w:color="auto" w:fill="00E5E9"/>
            <w:tcMar>
              <w:top w:w="0" w:type="dxa"/>
              <w:left w:w="108" w:type="dxa"/>
              <w:bottom w:w="0" w:type="dxa"/>
              <w:right w:w="108" w:type="dxa"/>
            </w:tcMar>
            <w:hideMark/>
          </w:tcPr>
          <w:p w14:paraId="4688253E" w14:textId="77777777" w:rsidR="006E5FE7" w:rsidRPr="00300522" w:rsidRDefault="006E5FE7"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b/>
                <w:bCs/>
                <w:color w:val="454545"/>
                <w:lang w:eastAsia="en-GB"/>
              </w:rPr>
              <w:t>Protection</w:t>
            </w:r>
          </w:p>
        </w:tc>
      </w:tr>
      <w:tr w:rsidR="006E5FE7" w:rsidRPr="00300522" w14:paraId="71961086" w14:textId="77777777" w:rsidTr="0055180A">
        <w:trPr>
          <w:jc w:val="center"/>
        </w:trPr>
        <w:tc>
          <w:tcPr>
            <w:tcW w:w="29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EA8000" w14:textId="77777777" w:rsidR="006E5FE7" w:rsidRPr="004D63D6" w:rsidRDefault="006E5FE7" w:rsidP="00300522">
            <w:pPr>
              <w:spacing w:before="40" w:after="40" w:line="240" w:lineRule="auto"/>
              <w:jc w:val="both"/>
              <w:rPr>
                <w:rFonts w:ascii="Century Gothic" w:eastAsia="Times New Roman" w:hAnsi="Century Gothic" w:cs="Times New Roman"/>
                <w:color w:val="454545"/>
                <w:sz w:val="20"/>
                <w:szCs w:val="20"/>
                <w:lang w:eastAsia="en-GB"/>
              </w:rPr>
            </w:pPr>
            <w:r w:rsidRPr="004D63D6">
              <w:rPr>
                <w:rFonts w:ascii="Century Gothic" w:eastAsia="Times New Roman" w:hAnsi="Century Gothic" w:cs="Times New Roman"/>
                <w:color w:val="454545"/>
                <w:sz w:val="20"/>
                <w:szCs w:val="20"/>
                <w:lang w:eastAsia="en-GB"/>
              </w:rPr>
              <w:t>Term life insurance</w:t>
            </w:r>
          </w:p>
        </w:tc>
        <w:tc>
          <w:tcPr>
            <w:tcW w:w="2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3D57E4" w14:textId="77777777" w:rsidR="006E5FE7" w:rsidRPr="004D63D6" w:rsidRDefault="006E5FE7" w:rsidP="00300522">
            <w:pPr>
              <w:spacing w:before="40" w:after="40" w:line="240" w:lineRule="auto"/>
              <w:jc w:val="both"/>
              <w:rPr>
                <w:rFonts w:ascii="Century Gothic" w:eastAsia="Times New Roman" w:hAnsi="Century Gothic" w:cs="Times New Roman"/>
                <w:color w:val="454545"/>
                <w:sz w:val="20"/>
                <w:szCs w:val="20"/>
                <w:lang w:eastAsia="en-GB"/>
              </w:rPr>
            </w:pPr>
          </w:p>
        </w:tc>
        <w:tc>
          <w:tcPr>
            <w:tcW w:w="3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61A224" w14:textId="77777777" w:rsidR="006E5FE7" w:rsidRPr="004D63D6" w:rsidRDefault="006E5FE7" w:rsidP="00300522">
            <w:pPr>
              <w:spacing w:before="40" w:after="40" w:line="240" w:lineRule="auto"/>
              <w:jc w:val="both"/>
              <w:rPr>
                <w:rFonts w:ascii="Century Gothic" w:eastAsia="Times New Roman" w:hAnsi="Century Gothic" w:cs="Times New Roman"/>
                <w:color w:val="454545"/>
                <w:sz w:val="20"/>
                <w:szCs w:val="20"/>
                <w:lang w:eastAsia="en-GB"/>
              </w:rPr>
            </w:pPr>
            <w:r w:rsidRPr="004D63D6">
              <w:rPr>
                <w:rFonts w:ascii="Century Gothic" w:eastAsia="Times New Roman" w:hAnsi="Century Gothic" w:cs="Times New Roman"/>
                <w:color w:val="454545"/>
                <w:sz w:val="20"/>
                <w:szCs w:val="20"/>
                <w:lang w:eastAsia="en-GB"/>
              </w:rPr>
              <w:t> </w:t>
            </w:r>
          </w:p>
        </w:tc>
      </w:tr>
      <w:tr w:rsidR="006E5FE7" w:rsidRPr="00300522" w14:paraId="50F3CE02" w14:textId="77777777" w:rsidTr="0055180A">
        <w:trPr>
          <w:jc w:val="center"/>
        </w:trPr>
        <w:tc>
          <w:tcPr>
            <w:tcW w:w="29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504CF88" w14:textId="77777777" w:rsidR="006E5FE7" w:rsidRPr="004D63D6" w:rsidRDefault="006E5FE7" w:rsidP="007E3BDB">
            <w:pPr>
              <w:spacing w:before="40" w:after="40" w:line="240" w:lineRule="auto"/>
              <w:rPr>
                <w:rFonts w:ascii="Century Gothic" w:eastAsia="Times New Roman" w:hAnsi="Century Gothic" w:cs="Times New Roman"/>
                <w:color w:val="454545"/>
                <w:sz w:val="20"/>
                <w:szCs w:val="20"/>
                <w:lang w:eastAsia="en-GB"/>
              </w:rPr>
            </w:pPr>
            <w:r w:rsidRPr="004D63D6">
              <w:rPr>
                <w:rFonts w:ascii="Century Gothic" w:eastAsia="Times New Roman" w:hAnsi="Century Gothic" w:cs="Times New Roman"/>
                <w:color w:val="454545"/>
                <w:sz w:val="20"/>
                <w:szCs w:val="20"/>
                <w:lang w:eastAsia="en-GB"/>
              </w:rPr>
              <w:t>Income protection products</w:t>
            </w:r>
          </w:p>
        </w:tc>
        <w:tc>
          <w:tcPr>
            <w:tcW w:w="2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9A48C8" w14:textId="77777777" w:rsidR="006E5FE7" w:rsidRPr="004D63D6" w:rsidRDefault="006E5FE7" w:rsidP="00300522">
            <w:pPr>
              <w:spacing w:before="40" w:after="40" w:line="240" w:lineRule="auto"/>
              <w:jc w:val="both"/>
              <w:rPr>
                <w:rFonts w:ascii="Century Gothic" w:eastAsia="Times New Roman" w:hAnsi="Century Gothic" w:cs="Times New Roman"/>
                <w:color w:val="454545"/>
                <w:sz w:val="20"/>
                <w:szCs w:val="20"/>
                <w:lang w:eastAsia="en-GB"/>
              </w:rPr>
            </w:pPr>
            <w:r w:rsidRPr="004D63D6">
              <w:rPr>
                <w:rFonts w:ascii="Century Gothic" w:eastAsia="Times New Roman" w:hAnsi="Century Gothic" w:cs="Times New Roman"/>
                <w:color w:val="454545"/>
                <w:sz w:val="20"/>
                <w:szCs w:val="20"/>
                <w:lang w:eastAsia="en-GB"/>
              </w:rPr>
              <w:t> </w:t>
            </w:r>
          </w:p>
        </w:tc>
        <w:tc>
          <w:tcPr>
            <w:tcW w:w="3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E6F938" w14:textId="77777777" w:rsidR="006E5FE7" w:rsidRPr="004D63D6" w:rsidRDefault="006E5FE7" w:rsidP="00300522">
            <w:pPr>
              <w:spacing w:before="40" w:after="40" w:line="240" w:lineRule="auto"/>
              <w:jc w:val="both"/>
              <w:rPr>
                <w:rFonts w:ascii="Century Gothic" w:eastAsia="Times New Roman" w:hAnsi="Century Gothic" w:cs="Times New Roman"/>
                <w:color w:val="454545"/>
                <w:sz w:val="20"/>
                <w:szCs w:val="20"/>
                <w:lang w:eastAsia="en-GB"/>
              </w:rPr>
            </w:pPr>
            <w:r w:rsidRPr="004D63D6">
              <w:rPr>
                <w:rFonts w:ascii="Century Gothic" w:eastAsia="Times New Roman" w:hAnsi="Century Gothic" w:cs="Times New Roman"/>
                <w:color w:val="454545"/>
                <w:sz w:val="20"/>
                <w:szCs w:val="20"/>
                <w:lang w:eastAsia="en-GB"/>
              </w:rPr>
              <w:t> </w:t>
            </w:r>
          </w:p>
        </w:tc>
      </w:tr>
      <w:tr w:rsidR="006E5FE7" w:rsidRPr="00300522" w14:paraId="71FAFF5F" w14:textId="77777777" w:rsidTr="0055180A">
        <w:trPr>
          <w:jc w:val="center"/>
        </w:trPr>
        <w:tc>
          <w:tcPr>
            <w:tcW w:w="29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432F586" w14:textId="77777777" w:rsidR="006E5FE7" w:rsidRPr="004D63D6" w:rsidRDefault="006E5FE7" w:rsidP="00300522">
            <w:pPr>
              <w:spacing w:before="40" w:after="40" w:line="240" w:lineRule="auto"/>
              <w:jc w:val="both"/>
              <w:rPr>
                <w:rFonts w:ascii="Century Gothic" w:eastAsia="Times New Roman" w:hAnsi="Century Gothic" w:cs="Times New Roman"/>
                <w:color w:val="454545"/>
                <w:sz w:val="20"/>
                <w:szCs w:val="20"/>
                <w:lang w:eastAsia="en-GB"/>
              </w:rPr>
            </w:pPr>
            <w:r w:rsidRPr="004D63D6">
              <w:rPr>
                <w:rFonts w:ascii="Century Gothic" w:eastAsia="Times New Roman" w:hAnsi="Century Gothic" w:cs="Times New Roman"/>
                <w:color w:val="454545"/>
                <w:sz w:val="20"/>
                <w:szCs w:val="20"/>
                <w:lang w:eastAsia="en-GB"/>
              </w:rPr>
              <w:t>Critical illness products</w:t>
            </w:r>
          </w:p>
        </w:tc>
        <w:tc>
          <w:tcPr>
            <w:tcW w:w="2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01E482" w14:textId="77777777" w:rsidR="006E5FE7" w:rsidRPr="004D63D6" w:rsidRDefault="006E5FE7" w:rsidP="00300522">
            <w:pPr>
              <w:spacing w:before="40" w:after="40" w:line="240" w:lineRule="auto"/>
              <w:jc w:val="both"/>
              <w:rPr>
                <w:rFonts w:ascii="Century Gothic" w:eastAsia="Times New Roman" w:hAnsi="Century Gothic" w:cs="Times New Roman"/>
                <w:color w:val="454545"/>
                <w:sz w:val="20"/>
                <w:szCs w:val="20"/>
                <w:lang w:eastAsia="en-GB"/>
              </w:rPr>
            </w:pPr>
            <w:r w:rsidRPr="004D63D6">
              <w:rPr>
                <w:rFonts w:ascii="Century Gothic" w:eastAsia="Times New Roman" w:hAnsi="Century Gothic" w:cs="Times New Roman"/>
                <w:color w:val="454545"/>
                <w:sz w:val="20"/>
                <w:szCs w:val="20"/>
                <w:lang w:eastAsia="en-GB"/>
              </w:rPr>
              <w:t> </w:t>
            </w:r>
          </w:p>
        </w:tc>
        <w:tc>
          <w:tcPr>
            <w:tcW w:w="3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A80600" w14:textId="77777777" w:rsidR="006E5FE7" w:rsidRPr="004D63D6" w:rsidRDefault="006E5FE7" w:rsidP="00300522">
            <w:pPr>
              <w:spacing w:before="40" w:after="40" w:line="240" w:lineRule="auto"/>
              <w:jc w:val="both"/>
              <w:rPr>
                <w:rFonts w:ascii="Century Gothic" w:eastAsia="Times New Roman" w:hAnsi="Century Gothic" w:cs="Times New Roman"/>
                <w:color w:val="454545"/>
                <w:sz w:val="20"/>
                <w:szCs w:val="20"/>
                <w:lang w:eastAsia="en-GB"/>
              </w:rPr>
            </w:pPr>
            <w:r w:rsidRPr="004D63D6">
              <w:rPr>
                <w:rFonts w:ascii="Century Gothic" w:eastAsia="Times New Roman" w:hAnsi="Century Gothic" w:cs="Times New Roman"/>
                <w:color w:val="454545"/>
                <w:sz w:val="20"/>
                <w:szCs w:val="20"/>
                <w:lang w:eastAsia="en-GB"/>
              </w:rPr>
              <w:t> </w:t>
            </w:r>
          </w:p>
        </w:tc>
      </w:tr>
      <w:tr w:rsidR="006E5FE7" w:rsidRPr="00300522" w14:paraId="3E148F6B" w14:textId="77777777" w:rsidTr="0055180A">
        <w:trPr>
          <w:jc w:val="center"/>
        </w:trPr>
        <w:tc>
          <w:tcPr>
            <w:tcW w:w="29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23C364" w14:textId="77777777" w:rsidR="006E5FE7" w:rsidRPr="004D63D6" w:rsidRDefault="006E5FE7" w:rsidP="00300522">
            <w:pPr>
              <w:spacing w:before="40" w:after="40" w:line="240" w:lineRule="auto"/>
              <w:jc w:val="both"/>
              <w:rPr>
                <w:rFonts w:ascii="Century Gothic" w:eastAsia="Times New Roman" w:hAnsi="Century Gothic" w:cs="Times New Roman"/>
                <w:color w:val="454545"/>
                <w:sz w:val="20"/>
                <w:szCs w:val="20"/>
                <w:lang w:eastAsia="en-GB"/>
              </w:rPr>
            </w:pPr>
            <w:r w:rsidRPr="004D63D6">
              <w:rPr>
                <w:rFonts w:ascii="Century Gothic" w:eastAsia="Times New Roman" w:hAnsi="Century Gothic" w:cs="Times New Roman"/>
                <w:color w:val="454545"/>
                <w:sz w:val="20"/>
                <w:szCs w:val="20"/>
                <w:lang w:eastAsia="en-GB"/>
              </w:rPr>
              <w:t>Group life protection</w:t>
            </w:r>
          </w:p>
        </w:tc>
        <w:tc>
          <w:tcPr>
            <w:tcW w:w="2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0BB21E" w14:textId="77777777" w:rsidR="006E5FE7" w:rsidRPr="004D63D6" w:rsidRDefault="006E5FE7" w:rsidP="00300522">
            <w:pPr>
              <w:spacing w:before="40" w:after="40" w:line="240" w:lineRule="auto"/>
              <w:jc w:val="both"/>
              <w:rPr>
                <w:rFonts w:ascii="Century Gothic" w:eastAsia="Times New Roman" w:hAnsi="Century Gothic" w:cs="Times New Roman"/>
                <w:color w:val="454545"/>
                <w:sz w:val="20"/>
                <w:szCs w:val="20"/>
                <w:lang w:eastAsia="en-GB"/>
              </w:rPr>
            </w:pPr>
            <w:r w:rsidRPr="004D63D6">
              <w:rPr>
                <w:rFonts w:ascii="Century Gothic" w:eastAsia="Times New Roman" w:hAnsi="Century Gothic" w:cs="Times New Roman"/>
                <w:color w:val="454545"/>
                <w:sz w:val="20"/>
                <w:szCs w:val="20"/>
                <w:lang w:eastAsia="en-GB"/>
              </w:rPr>
              <w:t> </w:t>
            </w:r>
          </w:p>
        </w:tc>
        <w:tc>
          <w:tcPr>
            <w:tcW w:w="3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BCD3C2" w14:textId="77777777" w:rsidR="006E5FE7" w:rsidRPr="004D63D6" w:rsidRDefault="006E5FE7" w:rsidP="00300522">
            <w:pPr>
              <w:spacing w:before="40" w:after="40" w:line="240" w:lineRule="auto"/>
              <w:jc w:val="both"/>
              <w:rPr>
                <w:rFonts w:ascii="Century Gothic" w:eastAsia="Times New Roman" w:hAnsi="Century Gothic" w:cs="Times New Roman"/>
                <w:color w:val="454545"/>
                <w:sz w:val="20"/>
                <w:szCs w:val="20"/>
                <w:lang w:eastAsia="en-GB"/>
              </w:rPr>
            </w:pPr>
            <w:r w:rsidRPr="004D63D6">
              <w:rPr>
                <w:rFonts w:ascii="Century Gothic" w:eastAsia="Times New Roman" w:hAnsi="Century Gothic" w:cs="Times New Roman"/>
                <w:color w:val="454545"/>
                <w:sz w:val="20"/>
                <w:szCs w:val="20"/>
                <w:lang w:eastAsia="en-GB"/>
              </w:rPr>
              <w:t> </w:t>
            </w:r>
          </w:p>
        </w:tc>
      </w:tr>
      <w:tr w:rsidR="007E3BDB" w:rsidRPr="00300522" w14:paraId="685A6BA3" w14:textId="77777777" w:rsidTr="0055180A">
        <w:trPr>
          <w:jc w:val="center"/>
        </w:trPr>
        <w:tc>
          <w:tcPr>
            <w:tcW w:w="29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5CEE2D3" w14:textId="77777777" w:rsidR="007E3BDB" w:rsidRPr="004D63D6" w:rsidRDefault="007E3BDB" w:rsidP="00300522">
            <w:pPr>
              <w:spacing w:before="40" w:after="40" w:line="240" w:lineRule="auto"/>
              <w:jc w:val="both"/>
              <w:rPr>
                <w:rFonts w:ascii="Century Gothic" w:eastAsia="Times New Roman" w:hAnsi="Century Gothic" w:cs="Times New Roman"/>
                <w:color w:val="454545"/>
                <w:sz w:val="20"/>
                <w:szCs w:val="20"/>
                <w:lang w:eastAsia="en-GB"/>
              </w:rPr>
            </w:pPr>
            <w:r w:rsidRPr="004D63D6">
              <w:rPr>
                <w:rFonts w:ascii="Century Gothic" w:eastAsia="Times New Roman" w:hAnsi="Century Gothic" w:cs="Times New Roman"/>
                <w:color w:val="454545"/>
                <w:sz w:val="20"/>
                <w:szCs w:val="20"/>
                <w:lang w:eastAsia="en-GB"/>
              </w:rPr>
              <w:t>Whole of life policies</w:t>
            </w:r>
          </w:p>
        </w:tc>
        <w:tc>
          <w:tcPr>
            <w:tcW w:w="2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CE08228" w14:textId="77777777" w:rsidR="007E3BDB" w:rsidRPr="004D63D6" w:rsidRDefault="007E3BDB" w:rsidP="00300522">
            <w:pPr>
              <w:spacing w:before="40" w:after="40" w:line="240" w:lineRule="auto"/>
              <w:jc w:val="both"/>
              <w:rPr>
                <w:rFonts w:ascii="Century Gothic" w:eastAsia="Times New Roman" w:hAnsi="Century Gothic" w:cs="Times New Roman"/>
                <w:color w:val="454545"/>
                <w:sz w:val="20"/>
                <w:szCs w:val="20"/>
                <w:lang w:eastAsia="en-GB"/>
              </w:rPr>
            </w:pPr>
          </w:p>
        </w:tc>
        <w:tc>
          <w:tcPr>
            <w:tcW w:w="3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BEE19A4" w14:textId="77777777" w:rsidR="007E3BDB" w:rsidRPr="004D63D6" w:rsidRDefault="007E3BDB" w:rsidP="00300522">
            <w:pPr>
              <w:spacing w:before="40" w:after="40" w:line="240" w:lineRule="auto"/>
              <w:jc w:val="both"/>
              <w:rPr>
                <w:rFonts w:ascii="Century Gothic" w:eastAsia="Times New Roman" w:hAnsi="Century Gothic" w:cs="Times New Roman"/>
                <w:color w:val="454545"/>
                <w:sz w:val="20"/>
                <w:szCs w:val="20"/>
                <w:lang w:eastAsia="en-GB"/>
              </w:rPr>
            </w:pPr>
          </w:p>
        </w:tc>
      </w:tr>
      <w:tr w:rsidR="006E5FE7" w:rsidRPr="00300522" w14:paraId="08653321" w14:textId="77777777" w:rsidTr="0055180A">
        <w:trPr>
          <w:jc w:val="center"/>
        </w:trPr>
        <w:tc>
          <w:tcPr>
            <w:tcW w:w="9045" w:type="dxa"/>
            <w:gridSpan w:val="3"/>
            <w:tcBorders>
              <w:top w:val="nil"/>
              <w:left w:val="single" w:sz="8" w:space="0" w:color="auto"/>
              <w:bottom w:val="single" w:sz="8" w:space="0" w:color="auto"/>
              <w:right w:val="single" w:sz="8" w:space="0" w:color="auto"/>
            </w:tcBorders>
            <w:shd w:val="clear" w:color="auto" w:fill="00E5E9"/>
            <w:tcMar>
              <w:top w:w="0" w:type="dxa"/>
              <w:left w:w="108" w:type="dxa"/>
              <w:bottom w:w="0" w:type="dxa"/>
              <w:right w:w="108" w:type="dxa"/>
            </w:tcMar>
            <w:hideMark/>
          </w:tcPr>
          <w:p w14:paraId="6FE03BDB" w14:textId="77777777" w:rsidR="006E5FE7" w:rsidRPr="00300522" w:rsidRDefault="006E5FE7"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b/>
                <w:bCs/>
                <w:color w:val="454545"/>
                <w:lang w:eastAsia="en-GB"/>
              </w:rPr>
              <w:t>Savings and Investments</w:t>
            </w:r>
          </w:p>
        </w:tc>
      </w:tr>
      <w:tr w:rsidR="006E5FE7" w:rsidRPr="00300522" w14:paraId="46DFD5F1" w14:textId="77777777" w:rsidTr="0055180A">
        <w:trPr>
          <w:jc w:val="center"/>
        </w:trPr>
        <w:tc>
          <w:tcPr>
            <w:tcW w:w="29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672220" w14:textId="77777777" w:rsidR="006E5FE7" w:rsidRPr="004D63D6" w:rsidRDefault="006E5FE7" w:rsidP="00300522">
            <w:pPr>
              <w:spacing w:before="40" w:after="40" w:line="240" w:lineRule="auto"/>
              <w:jc w:val="both"/>
              <w:rPr>
                <w:rFonts w:ascii="Century Gothic" w:eastAsia="Times New Roman" w:hAnsi="Century Gothic" w:cs="Times New Roman"/>
                <w:color w:val="454545"/>
                <w:sz w:val="20"/>
                <w:szCs w:val="20"/>
                <w:lang w:eastAsia="en-GB"/>
              </w:rPr>
            </w:pPr>
            <w:r w:rsidRPr="004D63D6">
              <w:rPr>
                <w:rFonts w:ascii="Century Gothic" w:eastAsia="Times New Roman" w:hAnsi="Century Gothic" w:cs="Times New Roman"/>
                <w:color w:val="454545"/>
                <w:sz w:val="20"/>
                <w:szCs w:val="20"/>
                <w:lang w:eastAsia="en-GB"/>
              </w:rPr>
              <w:t> </w:t>
            </w:r>
          </w:p>
        </w:tc>
        <w:tc>
          <w:tcPr>
            <w:tcW w:w="2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94F4BF" w14:textId="77777777" w:rsidR="006E5FE7" w:rsidRPr="004D63D6" w:rsidRDefault="006E5FE7" w:rsidP="00300522">
            <w:pPr>
              <w:spacing w:before="40" w:after="40" w:line="240" w:lineRule="auto"/>
              <w:jc w:val="both"/>
              <w:rPr>
                <w:rFonts w:ascii="Century Gothic" w:eastAsia="Times New Roman" w:hAnsi="Century Gothic" w:cs="Times New Roman"/>
                <w:color w:val="454545"/>
                <w:sz w:val="20"/>
                <w:szCs w:val="20"/>
                <w:lang w:eastAsia="en-GB"/>
              </w:rPr>
            </w:pPr>
            <w:r w:rsidRPr="004D63D6">
              <w:rPr>
                <w:rFonts w:ascii="Century Gothic" w:eastAsia="Times New Roman" w:hAnsi="Century Gothic" w:cs="Times New Roman"/>
                <w:color w:val="454545"/>
                <w:sz w:val="20"/>
                <w:szCs w:val="20"/>
                <w:lang w:eastAsia="en-GB"/>
              </w:rPr>
              <w:t>Life insurance savings plans</w:t>
            </w:r>
          </w:p>
        </w:tc>
        <w:tc>
          <w:tcPr>
            <w:tcW w:w="3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7E3C66" w14:textId="77777777" w:rsidR="006E5FE7" w:rsidRPr="004D63D6" w:rsidRDefault="006E5FE7" w:rsidP="00300522">
            <w:pPr>
              <w:spacing w:before="40" w:after="40" w:line="240" w:lineRule="auto"/>
              <w:jc w:val="both"/>
              <w:rPr>
                <w:rFonts w:ascii="Century Gothic" w:eastAsia="Times New Roman" w:hAnsi="Century Gothic" w:cs="Times New Roman"/>
                <w:color w:val="454545"/>
                <w:sz w:val="20"/>
                <w:szCs w:val="20"/>
                <w:lang w:eastAsia="en-GB"/>
              </w:rPr>
            </w:pPr>
            <w:r w:rsidRPr="004D63D6">
              <w:rPr>
                <w:rFonts w:ascii="Century Gothic" w:eastAsia="Times New Roman" w:hAnsi="Century Gothic" w:cs="Times New Roman"/>
                <w:color w:val="454545"/>
                <w:sz w:val="20"/>
                <w:szCs w:val="20"/>
                <w:lang w:eastAsia="en-GB"/>
              </w:rPr>
              <w:t>ISA cash and equity</w:t>
            </w:r>
          </w:p>
        </w:tc>
      </w:tr>
      <w:tr w:rsidR="006E5FE7" w:rsidRPr="00300522" w14:paraId="3E2C54C8" w14:textId="77777777" w:rsidTr="0055180A">
        <w:trPr>
          <w:jc w:val="center"/>
        </w:trPr>
        <w:tc>
          <w:tcPr>
            <w:tcW w:w="29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41F63EF" w14:textId="77777777" w:rsidR="006E5FE7" w:rsidRPr="004D63D6" w:rsidRDefault="006E5FE7" w:rsidP="00300522">
            <w:pPr>
              <w:spacing w:before="40" w:after="40" w:line="240" w:lineRule="auto"/>
              <w:jc w:val="both"/>
              <w:rPr>
                <w:rFonts w:ascii="Century Gothic" w:eastAsia="Times New Roman" w:hAnsi="Century Gothic" w:cs="Times New Roman"/>
                <w:color w:val="454545"/>
                <w:sz w:val="20"/>
                <w:szCs w:val="20"/>
                <w:lang w:eastAsia="en-GB"/>
              </w:rPr>
            </w:pPr>
            <w:r w:rsidRPr="004D63D6">
              <w:rPr>
                <w:rFonts w:ascii="Century Gothic" w:eastAsia="Times New Roman" w:hAnsi="Century Gothic" w:cs="Times New Roman"/>
                <w:color w:val="454545"/>
                <w:sz w:val="20"/>
                <w:szCs w:val="20"/>
                <w:lang w:eastAsia="en-GB"/>
              </w:rPr>
              <w:t> </w:t>
            </w:r>
          </w:p>
        </w:tc>
        <w:tc>
          <w:tcPr>
            <w:tcW w:w="2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497216" w14:textId="77777777" w:rsidR="006E5FE7" w:rsidRPr="004D63D6" w:rsidRDefault="006E5FE7" w:rsidP="00300522">
            <w:pPr>
              <w:spacing w:before="40" w:after="40" w:line="240" w:lineRule="auto"/>
              <w:jc w:val="both"/>
              <w:rPr>
                <w:rFonts w:ascii="Century Gothic" w:eastAsia="Times New Roman" w:hAnsi="Century Gothic" w:cs="Times New Roman"/>
                <w:color w:val="454545"/>
                <w:sz w:val="20"/>
                <w:szCs w:val="20"/>
                <w:lang w:eastAsia="en-GB"/>
              </w:rPr>
            </w:pPr>
            <w:r w:rsidRPr="004D63D6">
              <w:rPr>
                <w:rFonts w:ascii="Century Gothic" w:eastAsia="Times New Roman" w:hAnsi="Century Gothic" w:cs="Times New Roman"/>
                <w:color w:val="454545"/>
                <w:sz w:val="20"/>
                <w:szCs w:val="20"/>
                <w:lang w:eastAsia="en-GB"/>
              </w:rPr>
              <w:t>Endowment policies</w:t>
            </w:r>
          </w:p>
        </w:tc>
        <w:tc>
          <w:tcPr>
            <w:tcW w:w="3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AA7A8E" w14:textId="77777777" w:rsidR="006E5FE7" w:rsidRPr="004D63D6" w:rsidRDefault="006E5FE7" w:rsidP="00300522">
            <w:pPr>
              <w:spacing w:before="40" w:after="40" w:line="240" w:lineRule="auto"/>
              <w:jc w:val="both"/>
              <w:rPr>
                <w:rFonts w:ascii="Century Gothic" w:eastAsia="Times New Roman" w:hAnsi="Century Gothic" w:cs="Times New Roman"/>
                <w:color w:val="454545"/>
                <w:sz w:val="20"/>
                <w:szCs w:val="20"/>
                <w:lang w:eastAsia="en-GB"/>
              </w:rPr>
            </w:pPr>
            <w:r w:rsidRPr="004D63D6">
              <w:rPr>
                <w:rFonts w:ascii="Century Gothic" w:eastAsia="Times New Roman" w:hAnsi="Century Gothic" w:cs="Times New Roman"/>
                <w:color w:val="454545"/>
                <w:sz w:val="20"/>
                <w:szCs w:val="20"/>
                <w:lang w:eastAsia="en-GB"/>
              </w:rPr>
              <w:t>Single premium investment bonds</w:t>
            </w:r>
          </w:p>
        </w:tc>
      </w:tr>
      <w:tr w:rsidR="006E5FE7" w:rsidRPr="00300522" w14:paraId="0A374FC5" w14:textId="77777777" w:rsidTr="0055180A">
        <w:trPr>
          <w:jc w:val="center"/>
        </w:trPr>
        <w:tc>
          <w:tcPr>
            <w:tcW w:w="29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BD432A" w14:textId="77777777" w:rsidR="006E5FE7" w:rsidRPr="00300522" w:rsidRDefault="006E5FE7"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 </w:t>
            </w:r>
          </w:p>
        </w:tc>
        <w:tc>
          <w:tcPr>
            <w:tcW w:w="2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C6792E" w14:textId="77777777" w:rsidR="006E5FE7" w:rsidRPr="00300522" w:rsidRDefault="006E5FE7"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 </w:t>
            </w:r>
          </w:p>
        </w:tc>
        <w:tc>
          <w:tcPr>
            <w:tcW w:w="3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2381CC" w14:textId="77777777" w:rsidR="006E5FE7" w:rsidRPr="00300522" w:rsidRDefault="006E5FE7"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Private banking</w:t>
            </w:r>
          </w:p>
        </w:tc>
      </w:tr>
      <w:tr w:rsidR="006E5FE7" w:rsidRPr="00300522" w14:paraId="0B6CDEB8" w14:textId="77777777" w:rsidTr="0055180A">
        <w:trPr>
          <w:jc w:val="center"/>
        </w:trPr>
        <w:tc>
          <w:tcPr>
            <w:tcW w:w="9045" w:type="dxa"/>
            <w:gridSpan w:val="3"/>
            <w:tcBorders>
              <w:top w:val="nil"/>
              <w:left w:val="single" w:sz="8" w:space="0" w:color="auto"/>
              <w:bottom w:val="single" w:sz="8" w:space="0" w:color="auto"/>
              <w:right w:val="single" w:sz="8" w:space="0" w:color="auto"/>
            </w:tcBorders>
            <w:shd w:val="clear" w:color="auto" w:fill="00E5E9"/>
            <w:tcMar>
              <w:top w:w="0" w:type="dxa"/>
              <w:left w:w="108" w:type="dxa"/>
              <w:bottom w:w="0" w:type="dxa"/>
              <w:right w:w="108" w:type="dxa"/>
            </w:tcMar>
            <w:hideMark/>
          </w:tcPr>
          <w:p w14:paraId="06FBF82F" w14:textId="77777777" w:rsidR="006E5FE7" w:rsidRPr="00300522" w:rsidRDefault="006E5FE7"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b/>
                <w:bCs/>
                <w:color w:val="454545"/>
                <w:lang w:eastAsia="en-GB"/>
              </w:rPr>
              <w:t>Pensions</w:t>
            </w:r>
          </w:p>
        </w:tc>
      </w:tr>
      <w:tr w:rsidR="006E5FE7" w:rsidRPr="00300522" w14:paraId="611DE61B" w14:textId="77777777" w:rsidTr="0055180A">
        <w:trPr>
          <w:jc w:val="center"/>
        </w:trPr>
        <w:tc>
          <w:tcPr>
            <w:tcW w:w="29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AA902CC" w14:textId="77777777" w:rsidR="006E5FE7" w:rsidRPr="004D63D6" w:rsidRDefault="007E3BDB" w:rsidP="00300522">
            <w:pPr>
              <w:spacing w:before="40" w:after="40" w:line="240" w:lineRule="auto"/>
              <w:jc w:val="both"/>
              <w:rPr>
                <w:rFonts w:ascii="Century Gothic" w:eastAsia="Times New Roman" w:hAnsi="Century Gothic" w:cs="Times New Roman"/>
                <w:color w:val="454545"/>
                <w:sz w:val="20"/>
                <w:szCs w:val="20"/>
                <w:lang w:eastAsia="en-GB"/>
              </w:rPr>
            </w:pPr>
            <w:r w:rsidRPr="004D63D6">
              <w:rPr>
                <w:rFonts w:ascii="Century Gothic" w:eastAsia="Times New Roman" w:hAnsi="Century Gothic" w:cs="Times New Roman"/>
                <w:color w:val="454545"/>
                <w:sz w:val="20"/>
                <w:szCs w:val="20"/>
                <w:lang w:eastAsia="en-GB"/>
              </w:rPr>
              <w:t>Pension annuities</w:t>
            </w:r>
          </w:p>
        </w:tc>
        <w:tc>
          <w:tcPr>
            <w:tcW w:w="2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DD30A9" w14:textId="77777777" w:rsidR="006E5FE7" w:rsidRPr="004D63D6" w:rsidRDefault="006E5FE7" w:rsidP="00300522">
            <w:pPr>
              <w:spacing w:before="40" w:after="40" w:line="240" w:lineRule="auto"/>
              <w:jc w:val="both"/>
              <w:rPr>
                <w:rFonts w:ascii="Century Gothic" w:eastAsia="Times New Roman" w:hAnsi="Century Gothic" w:cs="Times New Roman"/>
                <w:color w:val="454545"/>
                <w:sz w:val="20"/>
                <w:szCs w:val="20"/>
                <w:lang w:eastAsia="en-GB"/>
              </w:rPr>
            </w:pPr>
            <w:r w:rsidRPr="004D63D6">
              <w:rPr>
                <w:rFonts w:ascii="Century Gothic" w:eastAsia="Times New Roman" w:hAnsi="Century Gothic" w:cs="Times New Roman"/>
                <w:color w:val="404040"/>
                <w:sz w:val="20"/>
                <w:szCs w:val="20"/>
                <w:lang w:eastAsia="en-GB"/>
              </w:rPr>
              <w:t>Group personal pensions / Group stakeholder plans</w:t>
            </w:r>
            <w:r w:rsidRPr="004D63D6">
              <w:rPr>
                <w:rFonts w:ascii="Century Gothic" w:eastAsia="Times New Roman" w:hAnsi="Century Gothic" w:cs="Times New Roman"/>
                <w:color w:val="454545"/>
                <w:sz w:val="20"/>
                <w:szCs w:val="20"/>
                <w:lang w:eastAsia="en-GB"/>
              </w:rPr>
              <w:t xml:space="preserve"> </w:t>
            </w:r>
          </w:p>
        </w:tc>
        <w:tc>
          <w:tcPr>
            <w:tcW w:w="3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A0BA74" w14:textId="77777777" w:rsidR="006E5FE7" w:rsidRPr="004D63D6" w:rsidRDefault="006E5FE7" w:rsidP="00300522">
            <w:pPr>
              <w:spacing w:before="40" w:after="40" w:line="240" w:lineRule="auto"/>
              <w:jc w:val="both"/>
              <w:rPr>
                <w:rFonts w:ascii="Century Gothic" w:eastAsia="Times New Roman" w:hAnsi="Century Gothic" w:cs="Times New Roman"/>
                <w:color w:val="454545"/>
                <w:sz w:val="20"/>
                <w:szCs w:val="20"/>
                <w:lang w:eastAsia="en-GB"/>
              </w:rPr>
            </w:pPr>
            <w:r w:rsidRPr="004D63D6">
              <w:rPr>
                <w:rFonts w:ascii="Century Gothic" w:eastAsia="Times New Roman" w:hAnsi="Century Gothic" w:cs="Times New Roman"/>
                <w:color w:val="454545"/>
                <w:sz w:val="20"/>
                <w:szCs w:val="20"/>
                <w:lang w:eastAsia="en-GB"/>
              </w:rPr>
              <w:t>Executive pension plans with loan facility</w:t>
            </w:r>
          </w:p>
        </w:tc>
      </w:tr>
      <w:tr w:rsidR="006E5FE7" w:rsidRPr="00300522" w14:paraId="7C12F99E" w14:textId="77777777" w:rsidTr="0055180A">
        <w:trPr>
          <w:jc w:val="center"/>
        </w:trPr>
        <w:tc>
          <w:tcPr>
            <w:tcW w:w="29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3117E49" w14:textId="77777777" w:rsidR="006E5FE7" w:rsidRPr="004D63D6" w:rsidRDefault="007E3BDB" w:rsidP="007E3BDB">
            <w:pPr>
              <w:spacing w:before="40" w:after="40" w:line="240" w:lineRule="auto"/>
              <w:rPr>
                <w:rFonts w:ascii="Century Gothic" w:eastAsia="Times New Roman" w:hAnsi="Century Gothic" w:cs="Times New Roman"/>
                <w:color w:val="454545"/>
                <w:sz w:val="20"/>
                <w:szCs w:val="20"/>
                <w:lang w:eastAsia="en-GB"/>
              </w:rPr>
            </w:pPr>
            <w:r w:rsidRPr="004D63D6">
              <w:rPr>
                <w:rFonts w:ascii="Century Gothic" w:eastAsia="Times New Roman" w:hAnsi="Century Gothic" w:cs="Times New Roman"/>
                <w:color w:val="404040"/>
                <w:sz w:val="20"/>
                <w:szCs w:val="20"/>
                <w:lang w:eastAsia="en-GB"/>
              </w:rPr>
              <w:t xml:space="preserve">Immediate vesting personal pension purchased with the transfer of another pension </w:t>
            </w:r>
            <w:r w:rsidRPr="004D63D6">
              <w:rPr>
                <w:rFonts w:ascii="Century Gothic" w:eastAsia="Times New Roman" w:hAnsi="Century Gothic" w:cs="Times New Roman"/>
                <w:b/>
                <w:bCs/>
                <w:color w:val="404040"/>
                <w:sz w:val="20"/>
                <w:szCs w:val="20"/>
                <w:lang w:eastAsia="en-GB"/>
              </w:rPr>
              <w:t>for purpose of exercising an open market annuity</w:t>
            </w:r>
          </w:p>
        </w:tc>
        <w:tc>
          <w:tcPr>
            <w:tcW w:w="2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26A69C" w14:textId="77777777" w:rsidR="006E5FE7" w:rsidRPr="004D63D6" w:rsidRDefault="006E5FE7" w:rsidP="00300522">
            <w:pPr>
              <w:spacing w:before="60" w:after="60" w:line="240" w:lineRule="auto"/>
              <w:ind w:left="360"/>
              <w:jc w:val="both"/>
              <w:rPr>
                <w:rFonts w:ascii="Century Gothic" w:eastAsia="Times New Roman" w:hAnsi="Century Gothic" w:cs="Times New Roman"/>
                <w:color w:val="454545"/>
                <w:sz w:val="20"/>
                <w:szCs w:val="20"/>
                <w:lang w:eastAsia="en-GB"/>
              </w:rPr>
            </w:pPr>
            <w:r w:rsidRPr="004D63D6">
              <w:rPr>
                <w:rFonts w:ascii="Century Gothic" w:eastAsia="Times New Roman" w:hAnsi="Century Gothic" w:cs="Times New Roman"/>
                <w:color w:val="454545"/>
                <w:sz w:val="20"/>
                <w:szCs w:val="20"/>
                <w:lang w:eastAsia="en-GB"/>
              </w:rPr>
              <w:t>Personal pension plan / stakeholder pension</w:t>
            </w:r>
          </w:p>
          <w:p w14:paraId="22D2A4B0" w14:textId="77777777" w:rsidR="006E5FE7" w:rsidRPr="004D63D6" w:rsidRDefault="006E5FE7" w:rsidP="00300522">
            <w:pPr>
              <w:spacing w:before="40" w:after="40" w:line="240" w:lineRule="auto"/>
              <w:jc w:val="both"/>
              <w:rPr>
                <w:rFonts w:ascii="Century Gothic" w:eastAsia="Times New Roman" w:hAnsi="Century Gothic" w:cs="Times New Roman"/>
                <w:color w:val="454545"/>
                <w:sz w:val="20"/>
                <w:szCs w:val="20"/>
                <w:lang w:eastAsia="en-GB"/>
              </w:rPr>
            </w:pPr>
            <w:r w:rsidRPr="004D63D6">
              <w:rPr>
                <w:rFonts w:ascii="Century Gothic" w:eastAsia="Times New Roman" w:hAnsi="Century Gothic" w:cs="Times New Roman"/>
                <w:color w:val="454545"/>
                <w:sz w:val="20"/>
                <w:szCs w:val="20"/>
                <w:lang w:eastAsia="en-GB"/>
              </w:rPr>
              <w:t> </w:t>
            </w:r>
          </w:p>
        </w:tc>
        <w:tc>
          <w:tcPr>
            <w:tcW w:w="3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04AAA4" w14:textId="77777777" w:rsidR="006E5FE7" w:rsidRPr="004D63D6" w:rsidRDefault="006E5FE7" w:rsidP="00300522">
            <w:pPr>
              <w:spacing w:before="40" w:after="40" w:line="240" w:lineRule="auto"/>
              <w:jc w:val="both"/>
              <w:rPr>
                <w:rFonts w:ascii="Century Gothic" w:eastAsia="Times New Roman" w:hAnsi="Century Gothic" w:cs="Times New Roman"/>
                <w:color w:val="454545"/>
                <w:sz w:val="20"/>
                <w:szCs w:val="20"/>
                <w:lang w:eastAsia="en-GB"/>
              </w:rPr>
            </w:pPr>
            <w:r w:rsidRPr="004D63D6">
              <w:rPr>
                <w:rFonts w:ascii="Century Gothic" w:eastAsia="Times New Roman" w:hAnsi="Century Gothic" w:cs="Times New Roman"/>
                <w:color w:val="454545"/>
                <w:sz w:val="20"/>
                <w:szCs w:val="20"/>
                <w:lang w:eastAsia="en-GB"/>
              </w:rPr>
              <w:t>SSAS with loan facility and ability to purchase commercial property</w:t>
            </w:r>
          </w:p>
        </w:tc>
      </w:tr>
      <w:tr w:rsidR="006E5FE7" w:rsidRPr="00300522" w14:paraId="37D8E6FC" w14:textId="77777777" w:rsidTr="0055180A">
        <w:trPr>
          <w:jc w:val="center"/>
        </w:trPr>
        <w:tc>
          <w:tcPr>
            <w:tcW w:w="29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EFF0A65" w14:textId="77777777" w:rsidR="006E5FE7" w:rsidRPr="004D63D6" w:rsidRDefault="006E5FE7" w:rsidP="00300522">
            <w:pPr>
              <w:spacing w:before="40" w:after="40" w:line="240" w:lineRule="auto"/>
              <w:jc w:val="both"/>
              <w:rPr>
                <w:rFonts w:ascii="Century Gothic" w:eastAsia="Times New Roman" w:hAnsi="Century Gothic" w:cs="Times New Roman"/>
                <w:color w:val="454545"/>
                <w:sz w:val="20"/>
                <w:szCs w:val="20"/>
                <w:lang w:eastAsia="en-GB"/>
              </w:rPr>
            </w:pPr>
          </w:p>
        </w:tc>
        <w:tc>
          <w:tcPr>
            <w:tcW w:w="2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3EC964" w14:textId="77777777" w:rsidR="006E5FE7" w:rsidRPr="004D63D6" w:rsidRDefault="006E5FE7" w:rsidP="007E3BDB">
            <w:pPr>
              <w:tabs>
                <w:tab w:val="left" w:pos="720"/>
                <w:tab w:val="num" w:pos="1080"/>
              </w:tabs>
              <w:spacing w:before="60" w:after="60" w:line="240" w:lineRule="auto"/>
              <w:jc w:val="both"/>
              <w:rPr>
                <w:rFonts w:ascii="Century Gothic" w:eastAsia="Times New Roman" w:hAnsi="Century Gothic" w:cs="Times New Roman"/>
                <w:color w:val="454545"/>
                <w:sz w:val="20"/>
                <w:szCs w:val="20"/>
                <w:lang w:eastAsia="en-GB"/>
              </w:rPr>
            </w:pPr>
            <w:r w:rsidRPr="004D63D6">
              <w:rPr>
                <w:rFonts w:ascii="Century Gothic" w:eastAsia="Times New Roman" w:hAnsi="Century Gothic" w:cs="Times New Roman"/>
                <w:color w:val="404040"/>
                <w:sz w:val="20"/>
                <w:szCs w:val="20"/>
                <w:lang w:eastAsia="en-GB"/>
              </w:rPr>
              <w:t xml:space="preserve">Immediate vesting personal pension purchased </w:t>
            </w:r>
            <w:r w:rsidRPr="004D63D6">
              <w:rPr>
                <w:rFonts w:ascii="Century Gothic" w:eastAsia="Times New Roman" w:hAnsi="Century Gothic" w:cs="Times New Roman"/>
                <w:b/>
                <w:bCs/>
                <w:color w:val="404040"/>
                <w:sz w:val="20"/>
                <w:szCs w:val="20"/>
                <w:lang w:eastAsia="en-GB"/>
              </w:rPr>
              <w:t xml:space="preserve">for </w:t>
            </w:r>
            <w:r w:rsidR="007E3BDB" w:rsidRPr="004D63D6">
              <w:rPr>
                <w:rFonts w:ascii="Century Gothic" w:eastAsia="Times New Roman" w:hAnsi="Century Gothic" w:cs="Times New Roman"/>
                <w:b/>
                <w:bCs/>
                <w:color w:val="404040"/>
                <w:sz w:val="20"/>
                <w:szCs w:val="20"/>
                <w:lang w:eastAsia="en-GB"/>
              </w:rPr>
              <w:t>Drawdown, UFPLS</w:t>
            </w:r>
          </w:p>
        </w:tc>
        <w:tc>
          <w:tcPr>
            <w:tcW w:w="3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C0CF2E" w14:textId="77777777" w:rsidR="006E5FE7" w:rsidRPr="004D63D6" w:rsidRDefault="006E5FE7" w:rsidP="00300522">
            <w:pPr>
              <w:spacing w:before="40" w:after="40" w:line="240" w:lineRule="auto"/>
              <w:jc w:val="both"/>
              <w:rPr>
                <w:rFonts w:ascii="Century Gothic" w:eastAsia="Times New Roman" w:hAnsi="Century Gothic" w:cs="Times New Roman"/>
                <w:color w:val="454545"/>
                <w:sz w:val="20"/>
                <w:szCs w:val="20"/>
                <w:lang w:eastAsia="en-GB"/>
              </w:rPr>
            </w:pPr>
            <w:r w:rsidRPr="004D63D6">
              <w:rPr>
                <w:rFonts w:ascii="Century Gothic" w:eastAsia="Times New Roman" w:hAnsi="Century Gothic" w:cs="Times New Roman"/>
                <w:color w:val="454545"/>
                <w:sz w:val="20"/>
                <w:szCs w:val="20"/>
                <w:lang w:eastAsia="en-GB"/>
              </w:rPr>
              <w:t>SIPP with loan facility and ability to purchase commercial property</w:t>
            </w:r>
          </w:p>
        </w:tc>
      </w:tr>
      <w:tr w:rsidR="006E5FE7" w:rsidRPr="00300522" w14:paraId="0B2A9EC9" w14:textId="77777777" w:rsidTr="0055180A">
        <w:trPr>
          <w:jc w:val="center"/>
        </w:trPr>
        <w:tc>
          <w:tcPr>
            <w:tcW w:w="29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7223222" w14:textId="77777777" w:rsidR="006E5FE7" w:rsidRPr="004D63D6" w:rsidRDefault="006E5FE7" w:rsidP="007E3BDB">
            <w:pPr>
              <w:spacing w:before="40" w:after="40" w:line="240" w:lineRule="auto"/>
              <w:rPr>
                <w:rFonts w:ascii="Century Gothic" w:eastAsia="Times New Roman" w:hAnsi="Century Gothic" w:cs="Times New Roman"/>
                <w:color w:val="454545"/>
                <w:sz w:val="20"/>
                <w:szCs w:val="20"/>
                <w:lang w:eastAsia="en-GB"/>
              </w:rPr>
            </w:pPr>
            <w:r w:rsidRPr="004D63D6">
              <w:rPr>
                <w:rFonts w:ascii="Century Gothic" w:eastAsia="Times New Roman" w:hAnsi="Century Gothic" w:cs="Times New Roman"/>
                <w:color w:val="404040"/>
                <w:sz w:val="20"/>
                <w:szCs w:val="20"/>
                <w:lang w:eastAsia="en-GB"/>
              </w:rPr>
              <w:t>Occupational pensions e.g. COMPs, CIMPS, final salary or Section 32 (where no further payments can be made) providing retirement benefits where contributions are by salary deduction or are made by the employer</w:t>
            </w:r>
          </w:p>
        </w:tc>
        <w:tc>
          <w:tcPr>
            <w:tcW w:w="2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E9FB00" w14:textId="77777777" w:rsidR="006E5FE7" w:rsidRPr="004D63D6" w:rsidRDefault="006E5FE7" w:rsidP="00300522">
            <w:pPr>
              <w:tabs>
                <w:tab w:val="left" w:pos="720"/>
                <w:tab w:val="num" w:pos="1080"/>
              </w:tabs>
              <w:spacing w:before="60" w:after="60" w:line="240" w:lineRule="auto"/>
              <w:jc w:val="both"/>
              <w:rPr>
                <w:rFonts w:ascii="Century Gothic" w:eastAsia="Times New Roman" w:hAnsi="Century Gothic" w:cs="Times New Roman"/>
                <w:color w:val="454545"/>
                <w:sz w:val="20"/>
                <w:szCs w:val="20"/>
                <w:lang w:eastAsia="en-GB"/>
              </w:rPr>
            </w:pPr>
          </w:p>
        </w:tc>
        <w:tc>
          <w:tcPr>
            <w:tcW w:w="3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4EEEC3" w14:textId="77777777" w:rsidR="006E5FE7" w:rsidRPr="004D63D6" w:rsidRDefault="0055180A" w:rsidP="00300522">
            <w:pPr>
              <w:spacing w:before="40" w:after="40" w:line="240" w:lineRule="auto"/>
              <w:jc w:val="both"/>
              <w:rPr>
                <w:rFonts w:ascii="Century Gothic" w:eastAsia="Times New Roman" w:hAnsi="Century Gothic" w:cs="Times New Roman"/>
                <w:color w:val="454545"/>
                <w:sz w:val="20"/>
                <w:szCs w:val="20"/>
                <w:lang w:eastAsia="en-GB"/>
              </w:rPr>
            </w:pPr>
            <w:r w:rsidRPr="004D63D6">
              <w:rPr>
                <w:rFonts w:ascii="Century Gothic" w:eastAsia="Times New Roman" w:hAnsi="Century Gothic" w:cs="Times New Roman"/>
                <w:color w:val="454545"/>
                <w:sz w:val="20"/>
                <w:szCs w:val="20"/>
                <w:lang w:eastAsia="en-GB"/>
              </w:rPr>
              <w:t>SIPPs into non regulated schemes</w:t>
            </w:r>
          </w:p>
        </w:tc>
      </w:tr>
      <w:tr w:rsidR="006E5FE7" w:rsidRPr="00300522" w14:paraId="3B2414AF" w14:textId="77777777" w:rsidTr="0055180A">
        <w:trPr>
          <w:jc w:val="center"/>
        </w:trPr>
        <w:tc>
          <w:tcPr>
            <w:tcW w:w="29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D1A46BA" w14:textId="77777777" w:rsidR="006E5FE7" w:rsidRPr="004D63D6" w:rsidRDefault="006E5FE7" w:rsidP="00300522">
            <w:pPr>
              <w:spacing w:before="40" w:after="40" w:line="240" w:lineRule="auto"/>
              <w:jc w:val="both"/>
              <w:rPr>
                <w:rFonts w:ascii="Century Gothic" w:eastAsia="Times New Roman" w:hAnsi="Century Gothic" w:cs="Times New Roman"/>
                <w:color w:val="454545"/>
                <w:sz w:val="20"/>
                <w:szCs w:val="20"/>
                <w:lang w:eastAsia="en-GB"/>
              </w:rPr>
            </w:pPr>
            <w:r w:rsidRPr="004D63D6">
              <w:rPr>
                <w:rFonts w:ascii="Century Gothic" w:eastAsia="Times New Roman" w:hAnsi="Century Gothic" w:cs="Times New Roman"/>
                <w:color w:val="454545"/>
                <w:sz w:val="20"/>
                <w:szCs w:val="20"/>
                <w:lang w:eastAsia="en-GB"/>
              </w:rPr>
              <w:t> </w:t>
            </w:r>
            <w:r w:rsidR="0055180A" w:rsidRPr="004D63D6">
              <w:rPr>
                <w:rFonts w:ascii="Century Gothic" w:eastAsia="Times New Roman" w:hAnsi="Century Gothic" w:cs="Times New Roman"/>
                <w:color w:val="404040"/>
                <w:sz w:val="20"/>
                <w:szCs w:val="20"/>
                <w:lang w:eastAsia="en-GB"/>
              </w:rPr>
              <w:t>Free Standing AVC</w:t>
            </w:r>
          </w:p>
        </w:tc>
        <w:tc>
          <w:tcPr>
            <w:tcW w:w="2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18593C" w14:textId="77777777" w:rsidR="006E5FE7" w:rsidRPr="004D63D6" w:rsidRDefault="006E5FE7" w:rsidP="00300522">
            <w:pPr>
              <w:tabs>
                <w:tab w:val="left" w:pos="720"/>
                <w:tab w:val="num" w:pos="1080"/>
              </w:tabs>
              <w:spacing w:before="60" w:after="60" w:line="240" w:lineRule="auto"/>
              <w:jc w:val="both"/>
              <w:rPr>
                <w:rFonts w:ascii="Century Gothic" w:eastAsia="Times New Roman" w:hAnsi="Century Gothic" w:cs="Times New Roman"/>
                <w:color w:val="454545"/>
                <w:sz w:val="20"/>
                <w:szCs w:val="20"/>
                <w:lang w:eastAsia="en-GB"/>
              </w:rPr>
            </w:pPr>
          </w:p>
        </w:tc>
        <w:tc>
          <w:tcPr>
            <w:tcW w:w="3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2442D0" w14:textId="77777777" w:rsidR="006E5FE7" w:rsidRPr="00300522" w:rsidRDefault="006E5FE7"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 </w:t>
            </w:r>
          </w:p>
        </w:tc>
      </w:tr>
      <w:tr w:rsidR="006E5FE7" w:rsidRPr="00300522" w14:paraId="074C0F75" w14:textId="77777777" w:rsidTr="0055180A">
        <w:trPr>
          <w:jc w:val="center"/>
        </w:trPr>
        <w:tc>
          <w:tcPr>
            <w:tcW w:w="29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23A3F5C" w14:textId="77777777" w:rsidR="006E5FE7" w:rsidRPr="004D63D6" w:rsidRDefault="006E5FE7" w:rsidP="00300522">
            <w:pPr>
              <w:spacing w:before="40" w:after="40" w:line="240" w:lineRule="auto"/>
              <w:jc w:val="both"/>
              <w:rPr>
                <w:rFonts w:ascii="Century Gothic" w:eastAsia="Times New Roman" w:hAnsi="Century Gothic" w:cs="Times New Roman"/>
                <w:color w:val="454545"/>
                <w:sz w:val="20"/>
                <w:szCs w:val="20"/>
                <w:lang w:eastAsia="en-GB"/>
              </w:rPr>
            </w:pPr>
            <w:r w:rsidRPr="004D63D6">
              <w:rPr>
                <w:rFonts w:ascii="Century Gothic" w:eastAsia="Times New Roman" w:hAnsi="Century Gothic" w:cs="Times New Roman"/>
                <w:color w:val="454545"/>
                <w:sz w:val="20"/>
                <w:szCs w:val="20"/>
                <w:lang w:eastAsia="en-GB"/>
              </w:rPr>
              <w:t> </w:t>
            </w:r>
          </w:p>
        </w:tc>
        <w:tc>
          <w:tcPr>
            <w:tcW w:w="2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9D98B2" w14:textId="77777777" w:rsidR="006E5FE7" w:rsidRPr="004D63D6" w:rsidRDefault="006E5FE7" w:rsidP="00300522">
            <w:pPr>
              <w:spacing w:before="40" w:after="40" w:line="240" w:lineRule="auto"/>
              <w:jc w:val="both"/>
              <w:rPr>
                <w:rFonts w:ascii="Century Gothic" w:eastAsia="Times New Roman" w:hAnsi="Century Gothic" w:cs="Times New Roman"/>
                <w:color w:val="454545"/>
                <w:sz w:val="20"/>
                <w:szCs w:val="20"/>
                <w:lang w:eastAsia="en-GB"/>
              </w:rPr>
            </w:pPr>
            <w:r w:rsidRPr="004D63D6">
              <w:rPr>
                <w:rFonts w:ascii="Century Gothic" w:eastAsia="Times New Roman" w:hAnsi="Century Gothic" w:cs="Times New Roman"/>
                <w:color w:val="404040"/>
                <w:sz w:val="20"/>
                <w:szCs w:val="20"/>
                <w:lang w:eastAsia="en-GB"/>
              </w:rPr>
              <w:t>Purchased life annuity</w:t>
            </w:r>
          </w:p>
        </w:tc>
        <w:tc>
          <w:tcPr>
            <w:tcW w:w="3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F7AA46" w14:textId="77777777" w:rsidR="006E5FE7" w:rsidRPr="00300522" w:rsidRDefault="006E5FE7" w:rsidP="00300522">
            <w:pPr>
              <w:spacing w:before="40" w:after="4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 </w:t>
            </w:r>
          </w:p>
        </w:tc>
      </w:tr>
    </w:tbl>
    <w:p w14:paraId="0BF9AEAF" w14:textId="77777777" w:rsidR="006E5FE7" w:rsidRPr="00300522" w:rsidRDefault="006E5FE7" w:rsidP="00300522">
      <w:pPr>
        <w:spacing w:after="0" w:line="240" w:lineRule="auto"/>
        <w:jc w:val="both"/>
        <w:rPr>
          <w:rFonts w:ascii="Century Gothic" w:eastAsia="Times New Roman" w:hAnsi="Century Gothic" w:cs="Times New Roman"/>
          <w:color w:val="454545"/>
          <w:lang w:eastAsia="en-GB"/>
        </w:rPr>
      </w:pPr>
      <w:r w:rsidRPr="00300522">
        <w:rPr>
          <w:rFonts w:ascii="Century Gothic" w:eastAsia="Times New Roman" w:hAnsi="Century Gothic" w:cs="Times New Roman"/>
          <w:color w:val="454545"/>
          <w:lang w:eastAsia="en-GB"/>
        </w:rPr>
        <w:t> </w:t>
      </w:r>
    </w:p>
    <w:p w14:paraId="04AF2560" w14:textId="77777777" w:rsidR="006E5FE7" w:rsidRPr="00300522" w:rsidRDefault="006E5FE7" w:rsidP="00300522">
      <w:pPr>
        <w:spacing w:after="0" w:line="240" w:lineRule="auto"/>
        <w:jc w:val="both"/>
        <w:rPr>
          <w:rFonts w:ascii="Century Gothic" w:eastAsia="Times New Roman" w:hAnsi="Century Gothic" w:cs="Times New Roman"/>
          <w:vanish/>
          <w:sz w:val="20"/>
          <w:szCs w:val="20"/>
          <w:lang w:eastAsia="en-GB"/>
        </w:rPr>
      </w:pPr>
      <w:r w:rsidRPr="00300522">
        <w:rPr>
          <w:rFonts w:ascii="Century Gothic" w:eastAsia="Times New Roman" w:hAnsi="Century Gothic" w:cs="Times New Roman"/>
          <w:noProof/>
          <w:vanish/>
          <w:sz w:val="20"/>
          <w:szCs w:val="20"/>
          <w:lang w:val="en-US"/>
        </w:rPr>
        <w:drawing>
          <wp:inline distT="0" distB="0" distL="0" distR="0" wp14:anchorId="73CAA8D5" wp14:editId="40BBD72F">
            <wp:extent cx="304800" cy="304800"/>
            <wp:effectExtent l="0" t="0" r="0" b="0"/>
            <wp:docPr id="3" name="c1topicSpinnerImage"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topicSpinnerImage" descr="Load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300522">
        <w:rPr>
          <w:rFonts w:ascii="Century Gothic" w:eastAsia="Times New Roman" w:hAnsi="Century Gothic" w:cs="Times New Roman"/>
          <w:vanish/>
          <w:sz w:val="20"/>
          <w:szCs w:val="20"/>
          <w:lang w:eastAsia="en-GB"/>
        </w:rPr>
        <w:t xml:space="preserve">Loading... </w:t>
      </w:r>
    </w:p>
    <w:p w14:paraId="4E399763" w14:textId="77777777" w:rsidR="006E5FE7" w:rsidRPr="00300522" w:rsidRDefault="006E5FE7" w:rsidP="00300522">
      <w:pPr>
        <w:spacing w:after="0" w:line="240" w:lineRule="auto"/>
        <w:jc w:val="both"/>
        <w:rPr>
          <w:rFonts w:ascii="Century Gothic" w:eastAsia="Times New Roman" w:hAnsi="Century Gothic" w:cs="Times New Roman"/>
          <w:vanish/>
          <w:sz w:val="20"/>
          <w:szCs w:val="20"/>
          <w:lang w:eastAsia="en-GB"/>
        </w:rPr>
      </w:pPr>
      <w:r w:rsidRPr="00300522">
        <w:rPr>
          <w:rFonts w:ascii="Century Gothic" w:eastAsia="Times New Roman" w:hAnsi="Century Gothic" w:cs="Times New Roman"/>
          <w:vanish/>
          <w:sz w:val="20"/>
          <w:szCs w:val="20"/>
          <w:lang w:eastAsia="en-GB"/>
        </w:rPr>
        <w:t>You can use logical operations: AND, OR, NOT. Examples: football OR hockey, sports AND NOT baseball</w:t>
      </w:r>
    </w:p>
    <w:p w14:paraId="12717DB2" w14:textId="77777777" w:rsidR="0036435B" w:rsidRPr="00300522" w:rsidRDefault="0036435B" w:rsidP="00300522">
      <w:pPr>
        <w:jc w:val="both"/>
        <w:rPr>
          <w:rFonts w:ascii="Century Gothic" w:hAnsi="Century Gothic"/>
        </w:rPr>
      </w:pPr>
    </w:p>
    <w:sectPr w:rsidR="0036435B" w:rsidRPr="00300522" w:rsidSect="003E58E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A9BC0" w14:textId="77777777" w:rsidR="003E58E8" w:rsidRDefault="003E58E8" w:rsidP="007E3BDB">
      <w:pPr>
        <w:spacing w:after="0" w:line="240" w:lineRule="auto"/>
      </w:pPr>
      <w:r>
        <w:separator/>
      </w:r>
    </w:p>
  </w:endnote>
  <w:endnote w:type="continuationSeparator" w:id="0">
    <w:p w14:paraId="646D6D3D" w14:textId="77777777" w:rsidR="003E58E8" w:rsidRDefault="003E58E8" w:rsidP="007E3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08AE" w14:textId="77777777" w:rsidR="00E522B1" w:rsidRDefault="00E52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4AC9" w14:textId="77777777" w:rsidR="005C096E" w:rsidRPr="008744A3" w:rsidRDefault="005C096E" w:rsidP="005C096E">
    <w:pPr>
      <w:pStyle w:val="Footer"/>
      <w:ind w:right="360"/>
      <w:rPr>
        <w:rFonts w:ascii="Century Gothic" w:hAnsi="Century Gothic" w:cs="Arial"/>
        <w:sz w:val="16"/>
      </w:rPr>
    </w:pPr>
    <w:r>
      <w:rPr>
        <w:rFonts w:ascii="Century Gothic" w:hAnsi="Century Gothic" w:cs="Arial"/>
        <w:sz w:val="16"/>
      </w:rPr>
      <w:t>Essentials:</w:t>
    </w:r>
  </w:p>
  <w:p w14:paraId="36E4045D" w14:textId="700E65EB" w:rsidR="00E522B1" w:rsidRPr="005C096E" w:rsidRDefault="005C096E" w:rsidP="005C096E">
    <w:pPr>
      <w:pStyle w:val="Footer"/>
      <w:ind w:right="360"/>
      <w:rPr>
        <w:rFonts w:ascii="Century Gothic" w:hAnsi="Century Gothic" w:cs="Arial"/>
        <w:sz w:val="16"/>
      </w:rPr>
    </w:pPr>
    <w:r>
      <w:rPr>
        <w:noProof/>
      </w:rPr>
      <mc:AlternateContent>
        <mc:Choice Requires="wps">
          <w:drawing>
            <wp:anchor distT="0" distB="0" distL="114300" distR="114300" simplePos="0" relativeHeight="251661312" behindDoc="0" locked="0" layoutInCell="1" allowOverlap="1" wp14:anchorId="47EEB724" wp14:editId="2BF4B4E6">
              <wp:simplePos x="0" y="0"/>
              <wp:positionH relativeFrom="column">
                <wp:posOffset>4869180</wp:posOffset>
              </wp:positionH>
              <wp:positionV relativeFrom="paragraph">
                <wp:posOffset>19050</wp:posOffset>
              </wp:positionV>
              <wp:extent cx="1485900" cy="228600"/>
              <wp:effectExtent l="0" t="0" r="0" b="0"/>
              <wp:wrapNone/>
              <wp:docPr id="1864085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ext uri="{91240B29-F687-4f45-9708-019B960494DF}"/>
                      </a:extLst>
                    </wps:spPr>
                    <wps:txbx>
                      <w:txbxContent>
                        <w:p w14:paraId="1D288258" w14:textId="1B9A8D8E" w:rsidR="005C096E" w:rsidRDefault="005C096E" w:rsidP="005C096E">
                          <w:pPr>
                            <w:jc w:val="right"/>
                            <w:rPr>
                              <w:rFonts w:ascii="Century Gothic" w:hAnsi="Century Gothic"/>
                              <w:noProof/>
                              <w:color w:val="000000"/>
                              <w:sz w:val="20"/>
                              <w:szCs w:val="20"/>
                              <w:lang w:val="en-US"/>
                            </w:rPr>
                          </w:pPr>
                          <w:r w:rsidRPr="00E522B1">
                            <w:rPr>
                              <w:rFonts w:ascii="Century Gothic" w:hAnsi="Century Gothic"/>
                              <w:color w:val="000000"/>
                              <w:sz w:val="20"/>
                              <w:szCs w:val="20"/>
                              <w:lang w:val="en-US"/>
                            </w:rPr>
                            <w:t xml:space="preserve">Page </w:t>
                          </w:r>
                          <w:r w:rsidRPr="00E522B1">
                            <w:rPr>
                              <w:rStyle w:val="PageNumber"/>
                              <w:rFonts w:ascii="Century Gothic" w:hAnsi="Century Gothic"/>
                              <w:color w:val="000000"/>
                              <w:sz w:val="20"/>
                              <w:szCs w:val="20"/>
                            </w:rPr>
                            <w:fldChar w:fldCharType="begin"/>
                          </w:r>
                          <w:r w:rsidRPr="00E522B1">
                            <w:rPr>
                              <w:rStyle w:val="PageNumber"/>
                              <w:rFonts w:ascii="Century Gothic" w:hAnsi="Century Gothic"/>
                              <w:color w:val="000000"/>
                              <w:sz w:val="20"/>
                              <w:szCs w:val="20"/>
                            </w:rPr>
                            <w:instrText xml:space="preserve">PAGE  </w:instrText>
                          </w:r>
                          <w:r w:rsidRPr="00E522B1">
                            <w:rPr>
                              <w:rStyle w:val="PageNumber"/>
                              <w:rFonts w:ascii="Century Gothic" w:hAnsi="Century Gothic"/>
                              <w:color w:val="000000"/>
                              <w:sz w:val="20"/>
                              <w:szCs w:val="20"/>
                            </w:rPr>
                            <w:fldChar w:fldCharType="separate"/>
                          </w:r>
                          <w:r w:rsidRPr="00E522B1">
                            <w:rPr>
                              <w:rStyle w:val="PageNumber"/>
                              <w:rFonts w:ascii="Century Gothic" w:hAnsi="Century Gothic"/>
                              <w:noProof/>
                              <w:color w:val="000000"/>
                              <w:sz w:val="20"/>
                              <w:szCs w:val="20"/>
                            </w:rPr>
                            <w:t>1</w:t>
                          </w:r>
                          <w:r w:rsidRPr="00E522B1">
                            <w:rPr>
                              <w:rStyle w:val="PageNumber"/>
                              <w:rFonts w:ascii="Century Gothic" w:hAnsi="Century Gothic"/>
                              <w:color w:val="000000"/>
                              <w:sz w:val="20"/>
                              <w:szCs w:val="20"/>
                            </w:rPr>
                            <w:fldChar w:fldCharType="end"/>
                          </w:r>
                          <w:r w:rsidRPr="00E522B1">
                            <w:rPr>
                              <w:rFonts w:ascii="Century Gothic" w:hAnsi="Century Gothic"/>
                              <w:color w:val="000000"/>
                              <w:sz w:val="20"/>
                              <w:szCs w:val="20"/>
                              <w:lang w:val="en-US"/>
                            </w:rPr>
                            <w:t xml:space="preserve"> of </w:t>
                          </w:r>
                          <w:r w:rsidRPr="00E522B1">
                            <w:rPr>
                              <w:rFonts w:ascii="Century Gothic" w:hAnsi="Century Gothic"/>
                              <w:noProof/>
                              <w:color w:val="000000"/>
                              <w:sz w:val="20"/>
                              <w:szCs w:val="20"/>
                              <w:lang w:val="en-US"/>
                            </w:rPr>
                            <w:fldChar w:fldCharType="begin"/>
                          </w:r>
                          <w:r w:rsidRPr="00E522B1">
                            <w:rPr>
                              <w:rFonts w:ascii="Century Gothic" w:hAnsi="Century Gothic"/>
                              <w:noProof/>
                              <w:color w:val="000000"/>
                              <w:sz w:val="20"/>
                              <w:szCs w:val="20"/>
                              <w:lang w:val="en-US"/>
                            </w:rPr>
                            <w:instrText xml:space="preserve"> SECTIONPAGES  \* MERGEFORMAT </w:instrText>
                          </w:r>
                          <w:r w:rsidRPr="00E522B1">
                            <w:rPr>
                              <w:rFonts w:ascii="Century Gothic" w:hAnsi="Century Gothic"/>
                              <w:noProof/>
                              <w:color w:val="000000"/>
                              <w:sz w:val="20"/>
                              <w:szCs w:val="20"/>
                              <w:lang w:val="en-US"/>
                            </w:rPr>
                            <w:fldChar w:fldCharType="separate"/>
                          </w:r>
                          <w:r>
                            <w:rPr>
                              <w:rFonts w:ascii="Century Gothic" w:hAnsi="Century Gothic"/>
                              <w:noProof/>
                              <w:color w:val="000000"/>
                              <w:sz w:val="20"/>
                              <w:szCs w:val="20"/>
                              <w:lang w:val="en-US"/>
                            </w:rPr>
                            <w:t>4</w:t>
                          </w:r>
                          <w:r w:rsidRPr="00E522B1">
                            <w:rPr>
                              <w:rFonts w:ascii="Century Gothic" w:hAnsi="Century Gothic"/>
                              <w:noProof/>
                              <w:color w:val="000000"/>
                              <w:sz w:val="20"/>
                              <w:szCs w:val="20"/>
                              <w:lang w:val="en-US"/>
                            </w:rPr>
                            <w:fldChar w:fldCharType="end"/>
                          </w:r>
                        </w:p>
                        <w:p w14:paraId="361D2084" w14:textId="77777777" w:rsidR="005C096E" w:rsidRPr="00E522B1" w:rsidRDefault="005C096E" w:rsidP="005C096E">
                          <w:pPr>
                            <w:jc w:val="right"/>
                            <w:rPr>
                              <w:rFonts w:ascii="Century Gothic" w:hAnsi="Century Gothic"/>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EB724" id="_x0000_t202" coordsize="21600,21600" o:spt="202" path="m,l,21600r21600,l21600,xe">
              <v:stroke joinstyle="miter"/>
              <v:path gradientshapeok="t" o:connecttype="rect"/>
            </v:shapetype>
            <v:shape id="Text Box 2" o:spid="_x0000_s1026" type="#_x0000_t202" style="position:absolute;margin-left:383.4pt;margin-top:1.5pt;width:11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" filled="f" stroked="f">
              <v:textbox>
                <w:txbxContent>
                  <w:p w14:paraId="1D288258" w14:textId="1B9A8D8E" w:rsidR="005C096E" w:rsidRDefault="005C096E" w:rsidP="005C096E">
                    <w:pPr>
                      <w:jc w:val="right"/>
                      <w:rPr>
                        <w:rFonts w:ascii="Century Gothic" w:hAnsi="Century Gothic"/>
                        <w:noProof/>
                        <w:color w:val="000000"/>
                        <w:sz w:val="20"/>
                        <w:szCs w:val="20"/>
                        <w:lang w:val="en-US"/>
                      </w:rPr>
                    </w:pPr>
                    <w:r w:rsidRPr="00E522B1">
                      <w:rPr>
                        <w:rFonts w:ascii="Century Gothic" w:hAnsi="Century Gothic"/>
                        <w:color w:val="000000"/>
                        <w:sz w:val="20"/>
                        <w:szCs w:val="20"/>
                        <w:lang w:val="en-US"/>
                      </w:rPr>
                      <w:t xml:space="preserve">Page </w:t>
                    </w:r>
                    <w:r w:rsidRPr="00E522B1">
                      <w:rPr>
                        <w:rStyle w:val="PageNumber"/>
                        <w:rFonts w:ascii="Century Gothic" w:hAnsi="Century Gothic"/>
                        <w:color w:val="000000"/>
                        <w:sz w:val="20"/>
                        <w:szCs w:val="20"/>
                      </w:rPr>
                      <w:fldChar w:fldCharType="begin"/>
                    </w:r>
                    <w:r w:rsidRPr="00E522B1">
                      <w:rPr>
                        <w:rStyle w:val="PageNumber"/>
                        <w:rFonts w:ascii="Century Gothic" w:hAnsi="Century Gothic"/>
                        <w:color w:val="000000"/>
                        <w:sz w:val="20"/>
                        <w:szCs w:val="20"/>
                      </w:rPr>
                      <w:instrText xml:space="preserve">PAGE  </w:instrText>
                    </w:r>
                    <w:r w:rsidRPr="00E522B1">
                      <w:rPr>
                        <w:rStyle w:val="PageNumber"/>
                        <w:rFonts w:ascii="Century Gothic" w:hAnsi="Century Gothic"/>
                        <w:color w:val="000000"/>
                        <w:sz w:val="20"/>
                        <w:szCs w:val="20"/>
                      </w:rPr>
                      <w:fldChar w:fldCharType="separate"/>
                    </w:r>
                    <w:r w:rsidRPr="00E522B1">
                      <w:rPr>
                        <w:rStyle w:val="PageNumber"/>
                        <w:rFonts w:ascii="Century Gothic" w:hAnsi="Century Gothic"/>
                        <w:noProof/>
                        <w:color w:val="000000"/>
                        <w:sz w:val="20"/>
                        <w:szCs w:val="20"/>
                      </w:rPr>
                      <w:t>1</w:t>
                    </w:r>
                    <w:r w:rsidRPr="00E522B1">
                      <w:rPr>
                        <w:rStyle w:val="PageNumber"/>
                        <w:rFonts w:ascii="Century Gothic" w:hAnsi="Century Gothic"/>
                        <w:color w:val="000000"/>
                        <w:sz w:val="20"/>
                        <w:szCs w:val="20"/>
                      </w:rPr>
                      <w:fldChar w:fldCharType="end"/>
                    </w:r>
                    <w:r w:rsidRPr="00E522B1">
                      <w:rPr>
                        <w:rFonts w:ascii="Century Gothic" w:hAnsi="Century Gothic"/>
                        <w:color w:val="000000"/>
                        <w:sz w:val="20"/>
                        <w:szCs w:val="20"/>
                        <w:lang w:val="en-US"/>
                      </w:rPr>
                      <w:t xml:space="preserve"> of </w:t>
                    </w:r>
                    <w:r w:rsidRPr="00E522B1">
                      <w:rPr>
                        <w:rFonts w:ascii="Century Gothic" w:hAnsi="Century Gothic"/>
                        <w:noProof/>
                        <w:color w:val="000000"/>
                        <w:sz w:val="20"/>
                        <w:szCs w:val="20"/>
                        <w:lang w:val="en-US"/>
                      </w:rPr>
                      <w:fldChar w:fldCharType="begin"/>
                    </w:r>
                    <w:r w:rsidRPr="00E522B1">
                      <w:rPr>
                        <w:rFonts w:ascii="Century Gothic" w:hAnsi="Century Gothic"/>
                        <w:noProof/>
                        <w:color w:val="000000"/>
                        <w:sz w:val="20"/>
                        <w:szCs w:val="20"/>
                        <w:lang w:val="en-US"/>
                      </w:rPr>
                      <w:instrText xml:space="preserve"> SECTIONPAGES  \* MERGEFORMAT </w:instrText>
                    </w:r>
                    <w:r w:rsidRPr="00E522B1">
                      <w:rPr>
                        <w:rFonts w:ascii="Century Gothic" w:hAnsi="Century Gothic"/>
                        <w:noProof/>
                        <w:color w:val="000000"/>
                        <w:sz w:val="20"/>
                        <w:szCs w:val="20"/>
                        <w:lang w:val="en-US"/>
                      </w:rPr>
                      <w:fldChar w:fldCharType="separate"/>
                    </w:r>
                    <w:r>
                      <w:rPr>
                        <w:rFonts w:ascii="Century Gothic" w:hAnsi="Century Gothic"/>
                        <w:noProof/>
                        <w:color w:val="000000"/>
                        <w:sz w:val="20"/>
                        <w:szCs w:val="20"/>
                        <w:lang w:val="en-US"/>
                      </w:rPr>
                      <w:t>4</w:t>
                    </w:r>
                    <w:r w:rsidRPr="00E522B1">
                      <w:rPr>
                        <w:rFonts w:ascii="Century Gothic" w:hAnsi="Century Gothic"/>
                        <w:noProof/>
                        <w:color w:val="000000"/>
                        <w:sz w:val="20"/>
                        <w:szCs w:val="20"/>
                        <w:lang w:val="en-US"/>
                      </w:rPr>
                      <w:fldChar w:fldCharType="end"/>
                    </w:r>
                  </w:p>
                  <w:p w14:paraId="361D2084" w14:textId="77777777" w:rsidR="005C096E" w:rsidRPr="00E522B1" w:rsidRDefault="005C096E" w:rsidP="005C096E">
                    <w:pPr>
                      <w:jc w:val="right"/>
                      <w:rPr>
                        <w:rFonts w:ascii="Century Gothic" w:hAnsi="Century Gothic"/>
                        <w:color w:val="000000"/>
                        <w:sz w:val="20"/>
                        <w:szCs w:val="20"/>
                      </w:rPr>
                    </w:pPr>
                  </w:p>
                </w:txbxContent>
              </v:textbox>
            </v:shape>
          </w:pict>
        </mc:Fallback>
      </mc:AlternateContent>
    </w:r>
    <w:r>
      <w:rPr>
        <w:rFonts w:ascii="Century Gothic" w:hAnsi="Century Gothic" w:cs="Arial"/>
        <w:sz w:val="16"/>
      </w:rPr>
      <w:t>ESS20112023</w:t>
    </w:r>
    <w:r w:rsidRPr="008744A3">
      <w:rPr>
        <w:rFonts w:ascii="Century Gothic" w:hAnsi="Century Gothic" w:cs="Arial"/>
        <w:sz w:val="16"/>
      </w:rPr>
      <w:t xml:space="preserve"> </w:t>
    </w:r>
    <w:r>
      <w:rPr>
        <w:rFonts w:ascii="Century Gothic" w:hAnsi="Century Gothic" w:cs="Arial"/>
        <w:sz w:val="16"/>
      </w:rPr>
      <w:t>Identifying Money Laundering Risk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A855" w14:textId="5EEEC180" w:rsidR="00E522B1" w:rsidRPr="008744A3" w:rsidRDefault="005C096E" w:rsidP="00E522B1">
    <w:pPr>
      <w:pStyle w:val="Footer"/>
      <w:ind w:right="360"/>
      <w:rPr>
        <w:rFonts w:ascii="Century Gothic" w:hAnsi="Century Gothic" w:cs="Arial"/>
        <w:sz w:val="16"/>
      </w:rPr>
    </w:pPr>
    <w:bookmarkStart w:id="2" w:name="_Hlk159440903"/>
    <w:bookmarkStart w:id="3" w:name="_Hlk159440904"/>
    <w:bookmarkStart w:id="4" w:name="_Hlk159441190"/>
    <w:bookmarkStart w:id="5" w:name="_Hlk159441191"/>
    <w:r>
      <w:rPr>
        <w:rFonts w:ascii="Century Gothic" w:hAnsi="Century Gothic" w:cs="Arial"/>
        <w:sz w:val="16"/>
      </w:rPr>
      <w:t>Essentials:</w:t>
    </w:r>
  </w:p>
  <w:p w14:paraId="57CE0A86" w14:textId="2A59C454" w:rsidR="00E522B1" w:rsidRPr="00E522B1" w:rsidRDefault="00E522B1" w:rsidP="00E522B1">
    <w:pPr>
      <w:pStyle w:val="Footer"/>
      <w:ind w:right="360"/>
      <w:rPr>
        <w:rFonts w:ascii="Century Gothic" w:hAnsi="Century Gothic" w:cs="Arial"/>
        <w:sz w:val="16"/>
      </w:rPr>
    </w:pPr>
    <w:r>
      <w:rPr>
        <w:noProof/>
      </w:rPr>
      <mc:AlternateContent>
        <mc:Choice Requires="wps">
          <w:drawing>
            <wp:anchor distT="0" distB="0" distL="114300" distR="114300" simplePos="0" relativeHeight="251659264" behindDoc="0" locked="0" layoutInCell="1" allowOverlap="1" wp14:anchorId="167691DF" wp14:editId="0D2685B2">
              <wp:simplePos x="0" y="0"/>
              <wp:positionH relativeFrom="column">
                <wp:posOffset>4869180</wp:posOffset>
              </wp:positionH>
              <wp:positionV relativeFrom="paragraph">
                <wp:posOffset>19050</wp:posOffset>
              </wp:positionV>
              <wp:extent cx="1485900" cy="228600"/>
              <wp:effectExtent l="0" t="0" r="0" b="0"/>
              <wp:wrapNone/>
              <wp:docPr id="12609698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ext uri="{91240B29-F687-4f45-9708-019B960494DF}"/>
                      </a:extLst>
                    </wps:spPr>
                    <wps:txbx>
                      <w:txbxContent>
                        <w:p w14:paraId="5DC6CDA9" w14:textId="2A4F5135" w:rsidR="00E522B1" w:rsidRDefault="00E522B1" w:rsidP="00E522B1">
                          <w:pPr>
                            <w:jc w:val="right"/>
                            <w:rPr>
                              <w:rFonts w:ascii="Century Gothic" w:hAnsi="Century Gothic"/>
                              <w:noProof/>
                              <w:color w:val="000000"/>
                              <w:sz w:val="20"/>
                              <w:szCs w:val="20"/>
                              <w:lang w:val="en-US"/>
                            </w:rPr>
                          </w:pPr>
                          <w:r w:rsidRPr="00E522B1">
                            <w:rPr>
                              <w:rFonts w:ascii="Century Gothic" w:hAnsi="Century Gothic"/>
                              <w:color w:val="000000"/>
                              <w:sz w:val="20"/>
                              <w:szCs w:val="20"/>
                              <w:lang w:val="en-US"/>
                            </w:rPr>
                            <w:t xml:space="preserve">Page </w:t>
                          </w:r>
                          <w:r w:rsidRPr="00E522B1">
                            <w:rPr>
                              <w:rStyle w:val="PageNumber"/>
                              <w:rFonts w:ascii="Century Gothic" w:hAnsi="Century Gothic"/>
                              <w:color w:val="000000"/>
                              <w:sz w:val="20"/>
                              <w:szCs w:val="20"/>
                            </w:rPr>
                            <w:fldChar w:fldCharType="begin"/>
                          </w:r>
                          <w:r w:rsidRPr="00E522B1">
                            <w:rPr>
                              <w:rStyle w:val="PageNumber"/>
                              <w:rFonts w:ascii="Century Gothic" w:hAnsi="Century Gothic"/>
                              <w:color w:val="000000"/>
                              <w:sz w:val="20"/>
                              <w:szCs w:val="20"/>
                            </w:rPr>
                            <w:instrText xml:space="preserve">PAGE  </w:instrText>
                          </w:r>
                          <w:r w:rsidRPr="00E522B1">
                            <w:rPr>
                              <w:rStyle w:val="PageNumber"/>
                              <w:rFonts w:ascii="Century Gothic" w:hAnsi="Century Gothic"/>
                              <w:color w:val="000000"/>
                              <w:sz w:val="20"/>
                              <w:szCs w:val="20"/>
                            </w:rPr>
                            <w:fldChar w:fldCharType="separate"/>
                          </w:r>
                          <w:r w:rsidRPr="00E522B1">
                            <w:rPr>
                              <w:rStyle w:val="PageNumber"/>
                              <w:rFonts w:ascii="Century Gothic" w:hAnsi="Century Gothic"/>
                              <w:noProof/>
                              <w:color w:val="000000"/>
                              <w:sz w:val="20"/>
                              <w:szCs w:val="20"/>
                            </w:rPr>
                            <w:t>1</w:t>
                          </w:r>
                          <w:r w:rsidRPr="00E522B1">
                            <w:rPr>
                              <w:rStyle w:val="PageNumber"/>
                              <w:rFonts w:ascii="Century Gothic" w:hAnsi="Century Gothic"/>
                              <w:color w:val="000000"/>
                              <w:sz w:val="20"/>
                              <w:szCs w:val="20"/>
                            </w:rPr>
                            <w:fldChar w:fldCharType="end"/>
                          </w:r>
                          <w:r w:rsidRPr="00E522B1">
                            <w:rPr>
                              <w:rFonts w:ascii="Century Gothic" w:hAnsi="Century Gothic"/>
                              <w:color w:val="000000"/>
                              <w:sz w:val="20"/>
                              <w:szCs w:val="20"/>
                              <w:lang w:val="en-US"/>
                            </w:rPr>
                            <w:t xml:space="preserve"> of </w:t>
                          </w:r>
                          <w:r w:rsidRPr="00E522B1">
                            <w:rPr>
                              <w:rFonts w:ascii="Century Gothic" w:hAnsi="Century Gothic"/>
                              <w:noProof/>
                              <w:color w:val="000000"/>
                              <w:sz w:val="20"/>
                              <w:szCs w:val="20"/>
                              <w:lang w:val="en-US"/>
                            </w:rPr>
                            <w:fldChar w:fldCharType="begin"/>
                          </w:r>
                          <w:r w:rsidRPr="00E522B1">
                            <w:rPr>
                              <w:rFonts w:ascii="Century Gothic" w:hAnsi="Century Gothic"/>
                              <w:noProof/>
                              <w:color w:val="000000"/>
                              <w:sz w:val="20"/>
                              <w:szCs w:val="20"/>
                              <w:lang w:val="en-US"/>
                            </w:rPr>
                            <w:instrText xml:space="preserve"> SECTIONPAGES  \* MERGEFORMAT </w:instrText>
                          </w:r>
                          <w:r w:rsidRPr="00E522B1">
                            <w:rPr>
                              <w:rFonts w:ascii="Century Gothic" w:hAnsi="Century Gothic"/>
                              <w:noProof/>
                              <w:color w:val="000000"/>
                              <w:sz w:val="20"/>
                              <w:szCs w:val="20"/>
                              <w:lang w:val="en-US"/>
                            </w:rPr>
                            <w:fldChar w:fldCharType="separate"/>
                          </w:r>
                          <w:r w:rsidR="005C096E">
                            <w:rPr>
                              <w:rFonts w:ascii="Century Gothic" w:hAnsi="Century Gothic"/>
                              <w:noProof/>
                              <w:color w:val="000000"/>
                              <w:sz w:val="20"/>
                              <w:szCs w:val="20"/>
                              <w:lang w:val="en-US"/>
                            </w:rPr>
                            <w:t>4</w:t>
                          </w:r>
                          <w:r w:rsidRPr="00E522B1">
                            <w:rPr>
                              <w:rFonts w:ascii="Century Gothic" w:hAnsi="Century Gothic"/>
                              <w:noProof/>
                              <w:color w:val="000000"/>
                              <w:sz w:val="20"/>
                              <w:szCs w:val="20"/>
                              <w:lang w:val="en-US"/>
                            </w:rPr>
                            <w:fldChar w:fldCharType="end"/>
                          </w:r>
                        </w:p>
                        <w:p w14:paraId="660E7F85" w14:textId="77777777" w:rsidR="00E522B1" w:rsidRPr="00E522B1" w:rsidRDefault="00E522B1" w:rsidP="00E522B1">
                          <w:pPr>
                            <w:jc w:val="right"/>
                            <w:rPr>
                              <w:rFonts w:ascii="Century Gothic" w:hAnsi="Century Gothic"/>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691DF" id="_x0000_t202" coordsize="21600,21600" o:spt="202" path="m,l,21600r21600,l21600,xe">
              <v:stroke joinstyle="miter"/>
              <v:path gradientshapeok="t" o:connecttype="rect"/>
            </v:shapetype>
            <v:shape id="_x0000_s1027" type="#_x0000_t202" style="position:absolute;margin-left:383.4pt;margin-top:1.5pt;width:11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" filled="f" stroked="f">
              <v:textbox>
                <w:txbxContent>
                  <w:p w14:paraId="5DC6CDA9" w14:textId="2A4F5135" w:rsidR="00E522B1" w:rsidRDefault="00E522B1" w:rsidP="00E522B1">
                    <w:pPr>
                      <w:jc w:val="right"/>
                      <w:rPr>
                        <w:rFonts w:ascii="Century Gothic" w:hAnsi="Century Gothic"/>
                        <w:noProof/>
                        <w:color w:val="000000"/>
                        <w:sz w:val="20"/>
                        <w:szCs w:val="20"/>
                        <w:lang w:val="en-US"/>
                      </w:rPr>
                    </w:pPr>
                    <w:r w:rsidRPr="00E522B1">
                      <w:rPr>
                        <w:rFonts w:ascii="Century Gothic" w:hAnsi="Century Gothic"/>
                        <w:color w:val="000000"/>
                        <w:sz w:val="20"/>
                        <w:szCs w:val="20"/>
                        <w:lang w:val="en-US"/>
                      </w:rPr>
                      <w:t xml:space="preserve">Page </w:t>
                    </w:r>
                    <w:r w:rsidRPr="00E522B1">
                      <w:rPr>
                        <w:rStyle w:val="PageNumber"/>
                        <w:rFonts w:ascii="Century Gothic" w:hAnsi="Century Gothic"/>
                        <w:color w:val="000000"/>
                        <w:sz w:val="20"/>
                        <w:szCs w:val="20"/>
                      </w:rPr>
                      <w:fldChar w:fldCharType="begin"/>
                    </w:r>
                    <w:r w:rsidRPr="00E522B1">
                      <w:rPr>
                        <w:rStyle w:val="PageNumber"/>
                        <w:rFonts w:ascii="Century Gothic" w:hAnsi="Century Gothic"/>
                        <w:color w:val="000000"/>
                        <w:sz w:val="20"/>
                        <w:szCs w:val="20"/>
                      </w:rPr>
                      <w:instrText xml:space="preserve">PAGE  </w:instrText>
                    </w:r>
                    <w:r w:rsidRPr="00E522B1">
                      <w:rPr>
                        <w:rStyle w:val="PageNumber"/>
                        <w:rFonts w:ascii="Century Gothic" w:hAnsi="Century Gothic"/>
                        <w:color w:val="000000"/>
                        <w:sz w:val="20"/>
                        <w:szCs w:val="20"/>
                      </w:rPr>
                      <w:fldChar w:fldCharType="separate"/>
                    </w:r>
                    <w:r w:rsidRPr="00E522B1">
                      <w:rPr>
                        <w:rStyle w:val="PageNumber"/>
                        <w:rFonts w:ascii="Century Gothic" w:hAnsi="Century Gothic"/>
                        <w:noProof/>
                        <w:color w:val="000000"/>
                        <w:sz w:val="20"/>
                        <w:szCs w:val="20"/>
                      </w:rPr>
                      <w:t>1</w:t>
                    </w:r>
                    <w:r w:rsidRPr="00E522B1">
                      <w:rPr>
                        <w:rStyle w:val="PageNumber"/>
                        <w:rFonts w:ascii="Century Gothic" w:hAnsi="Century Gothic"/>
                        <w:color w:val="000000"/>
                        <w:sz w:val="20"/>
                        <w:szCs w:val="20"/>
                      </w:rPr>
                      <w:fldChar w:fldCharType="end"/>
                    </w:r>
                    <w:r w:rsidRPr="00E522B1">
                      <w:rPr>
                        <w:rFonts w:ascii="Century Gothic" w:hAnsi="Century Gothic"/>
                        <w:color w:val="000000"/>
                        <w:sz w:val="20"/>
                        <w:szCs w:val="20"/>
                        <w:lang w:val="en-US"/>
                      </w:rPr>
                      <w:t xml:space="preserve"> of </w:t>
                    </w:r>
                    <w:r w:rsidRPr="00E522B1">
                      <w:rPr>
                        <w:rFonts w:ascii="Century Gothic" w:hAnsi="Century Gothic"/>
                        <w:noProof/>
                        <w:color w:val="000000"/>
                        <w:sz w:val="20"/>
                        <w:szCs w:val="20"/>
                        <w:lang w:val="en-US"/>
                      </w:rPr>
                      <w:fldChar w:fldCharType="begin"/>
                    </w:r>
                    <w:r w:rsidRPr="00E522B1">
                      <w:rPr>
                        <w:rFonts w:ascii="Century Gothic" w:hAnsi="Century Gothic"/>
                        <w:noProof/>
                        <w:color w:val="000000"/>
                        <w:sz w:val="20"/>
                        <w:szCs w:val="20"/>
                        <w:lang w:val="en-US"/>
                      </w:rPr>
                      <w:instrText xml:space="preserve"> SECTIONPAGES  \* MERGEFORMAT </w:instrText>
                    </w:r>
                    <w:r w:rsidRPr="00E522B1">
                      <w:rPr>
                        <w:rFonts w:ascii="Century Gothic" w:hAnsi="Century Gothic"/>
                        <w:noProof/>
                        <w:color w:val="000000"/>
                        <w:sz w:val="20"/>
                        <w:szCs w:val="20"/>
                        <w:lang w:val="en-US"/>
                      </w:rPr>
                      <w:fldChar w:fldCharType="separate"/>
                    </w:r>
                    <w:r w:rsidR="005C096E">
                      <w:rPr>
                        <w:rFonts w:ascii="Century Gothic" w:hAnsi="Century Gothic"/>
                        <w:noProof/>
                        <w:color w:val="000000"/>
                        <w:sz w:val="20"/>
                        <w:szCs w:val="20"/>
                        <w:lang w:val="en-US"/>
                      </w:rPr>
                      <w:t>4</w:t>
                    </w:r>
                    <w:r w:rsidRPr="00E522B1">
                      <w:rPr>
                        <w:rFonts w:ascii="Century Gothic" w:hAnsi="Century Gothic"/>
                        <w:noProof/>
                        <w:color w:val="000000"/>
                        <w:sz w:val="20"/>
                        <w:szCs w:val="20"/>
                        <w:lang w:val="en-US"/>
                      </w:rPr>
                      <w:fldChar w:fldCharType="end"/>
                    </w:r>
                  </w:p>
                  <w:p w14:paraId="660E7F85" w14:textId="77777777" w:rsidR="00E522B1" w:rsidRPr="00E522B1" w:rsidRDefault="00E522B1" w:rsidP="00E522B1">
                    <w:pPr>
                      <w:jc w:val="right"/>
                      <w:rPr>
                        <w:rFonts w:ascii="Century Gothic" w:hAnsi="Century Gothic"/>
                        <w:color w:val="000000"/>
                        <w:sz w:val="20"/>
                        <w:szCs w:val="20"/>
                      </w:rPr>
                    </w:pPr>
                  </w:p>
                </w:txbxContent>
              </v:textbox>
            </v:shape>
          </w:pict>
        </mc:Fallback>
      </mc:AlternateContent>
    </w:r>
    <w:r w:rsidR="005C096E">
      <w:rPr>
        <w:rFonts w:ascii="Century Gothic" w:hAnsi="Century Gothic" w:cs="Arial"/>
        <w:sz w:val="16"/>
      </w:rPr>
      <w:t>ESS</w:t>
    </w:r>
    <w:r>
      <w:rPr>
        <w:rFonts w:ascii="Century Gothic" w:hAnsi="Century Gothic" w:cs="Arial"/>
        <w:sz w:val="16"/>
      </w:rPr>
      <w:t>20112023</w:t>
    </w:r>
    <w:r w:rsidRPr="008744A3">
      <w:rPr>
        <w:rFonts w:ascii="Century Gothic" w:hAnsi="Century Gothic" w:cs="Arial"/>
        <w:sz w:val="16"/>
      </w:rPr>
      <w:t xml:space="preserve"> </w:t>
    </w:r>
    <w:bookmarkEnd w:id="2"/>
    <w:bookmarkEnd w:id="3"/>
    <w:bookmarkEnd w:id="4"/>
    <w:bookmarkEnd w:id="5"/>
    <w:r>
      <w:rPr>
        <w:rFonts w:ascii="Century Gothic" w:hAnsi="Century Gothic" w:cs="Arial"/>
        <w:sz w:val="16"/>
      </w:rPr>
      <w:t>Identifying Money Laundering Risk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686BA" w14:textId="77777777" w:rsidR="003E58E8" w:rsidRDefault="003E58E8" w:rsidP="007E3BDB">
      <w:pPr>
        <w:spacing w:after="0" w:line="240" w:lineRule="auto"/>
      </w:pPr>
      <w:r>
        <w:separator/>
      </w:r>
    </w:p>
  </w:footnote>
  <w:footnote w:type="continuationSeparator" w:id="0">
    <w:p w14:paraId="7273E50C" w14:textId="77777777" w:rsidR="003E58E8" w:rsidRDefault="003E58E8" w:rsidP="007E3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413C" w14:textId="77777777" w:rsidR="00E522B1" w:rsidRDefault="00E52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6E45" w14:textId="77777777" w:rsidR="00E522B1" w:rsidRDefault="00E52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6A8E2" w14:textId="0636A3EB" w:rsidR="00E522B1" w:rsidRDefault="005C096E">
    <w:pPr>
      <w:pStyle w:val="Header"/>
    </w:pPr>
    <w:bookmarkStart w:id="1" w:name="_Hlk159441174"/>
    <w:r>
      <w:rPr>
        <w:rFonts w:ascii="Century Gothic" w:hAnsi="Century Gothic"/>
        <w:b/>
        <w:color w:val="FFFFFF"/>
        <w:sz w:val="36"/>
        <w:szCs w:val="36"/>
        <w:highlight w:val="darkCyan"/>
      </w:rPr>
      <w:t>Essentials</w:t>
    </w:r>
    <w:r>
      <w:rPr>
        <w:rFonts w:ascii="Century Gothic" w:hAnsi="Century Gothic"/>
        <w:b/>
        <w:color w:val="FFFFFF"/>
        <w:sz w:val="36"/>
        <w:szCs w:val="36"/>
        <w:highlight w:val="darkCyan"/>
      </w:rPr>
      <w:tab/>
    </w:r>
    <w:r w:rsidR="00E522B1">
      <w:rPr>
        <w:rFonts w:ascii="Century Gothic" w:hAnsi="Century Gothic"/>
        <w:b/>
        <w:color w:val="FFFFFF"/>
        <w:sz w:val="36"/>
        <w:szCs w:val="36"/>
        <w:highlight w:val="darkCyan"/>
      </w:rPr>
      <w:tab/>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CC1"/>
    <w:rsid w:val="00300522"/>
    <w:rsid w:val="0036435B"/>
    <w:rsid w:val="003E58E8"/>
    <w:rsid w:val="00427A52"/>
    <w:rsid w:val="004D63D6"/>
    <w:rsid w:val="0055180A"/>
    <w:rsid w:val="005C096E"/>
    <w:rsid w:val="006E5FE7"/>
    <w:rsid w:val="007E3BDB"/>
    <w:rsid w:val="009D1CC1"/>
    <w:rsid w:val="00A40C97"/>
    <w:rsid w:val="00BC0F24"/>
    <w:rsid w:val="00CD1B05"/>
    <w:rsid w:val="00D97EA4"/>
    <w:rsid w:val="00E52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306A2"/>
  <w15:chartTrackingRefBased/>
  <w15:docId w15:val="{C62F5109-10FB-41CD-920A-8222F946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3BDB"/>
    <w:pPr>
      <w:tabs>
        <w:tab w:val="center" w:pos="4513"/>
        <w:tab w:val="right" w:pos="9026"/>
      </w:tabs>
      <w:spacing w:after="0" w:line="240" w:lineRule="auto"/>
    </w:pPr>
  </w:style>
  <w:style w:type="character" w:customStyle="1" w:styleId="HeaderChar">
    <w:name w:val="Header Char"/>
    <w:basedOn w:val="DefaultParagraphFont"/>
    <w:link w:val="Header"/>
    <w:rsid w:val="007E3BDB"/>
  </w:style>
  <w:style w:type="paragraph" w:styleId="Footer">
    <w:name w:val="footer"/>
    <w:basedOn w:val="Normal"/>
    <w:link w:val="FooterChar"/>
    <w:unhideWhenUsed/>
    <w:rsid w:val="007E3BDB"/>
    <w:pPr>
      <w:tabs>
        <w:tab w:val="center" w:pos="4513"/>
        <w:tab w:val="right" w:pos="9026"/>
      </w:tabs>
      <w:spacing w:after="0" w:line="240" w:lineRule="auto"/>
    </w:pPr>
  </w:style>
  <w:style w:type="character" w:customStyle="1" w:styleId="FooterChar">
    <w:name w:val="Footer Char"/>
    <w:basedOn w:val="DefaultParagraphFont"/>
    <w:link w:val="Footer"/>
    <w:rsid w:val="007E3BDB"/>
  </w:style>
  <w:style w:type="character" w:styleId="Hyperlink">
    <w:name w:val="Hyperlink"/>
    <w:basedOn w:val="DefaultParagraphFont"/>
    <w:rsid w:val="007E3BDB"/>
    <w:rPr>
      <w:color w:val="0563C1" w:themeColor="hyperlink"/>
      <w:u w:val="single"/>
    </w:rPr>
  </w:style>
  <w:style w:type="character" w:styleId="PageNumber">
    <w:name w:val="page number"/>
    <w:basedOn w:val="DefaultParagraphFont"/>
    <w:rsid w:val="00E52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669543">
      <w:bodyDiv w:val="1"/>
      <w:marLeft w:val="0"/>
      <w:marRight w:val="0"/>
      <w:marTop w:val="0"/>
      <w:marBottom w:val="0"/>
      <w:divBdr>
        <w:top w:val="none" w:sz="0" w:space="0" w:color="auto"/>
        <w:left w:val="none" w:sz="0" w:space="0" w:color="auto"/>
        <w:bottom w:val="none" w:sz="0" w:space="0" w:color="auto"/>
        <w:right w:val="none" w:sz="0" w:space="0" w:color="auto"/>
      </w:divBdr>
      <w:divsChild>
        <w:div w:id="282008149">
          <w:marLeft w:val="0"/>
          <w:marRight w:val="0"/>
          <w:marTop w:val="0"/>
          <w:marBottom w:val="0"/>
          <w:divBdr>
            <w:top w:val="none" w:sz="0" w:space="0" w:color="auto"/>
            <w:left w:val="none" w:sz="0" w:space="0" w:color="auto"/>
            <w:bottom w:val="none" w:sz="0" w:space="0" w:color="auto"/>
            <w:right w:val="none" w:sz="0" w:space="0" w:color="auto"/>
          </w:divBdr>
          <w:divsChild>
            <w:div w:id="1014029">
              <w:marLeft w:val="0"/>
              <w:marRight w:val="0"/>
              <w:marTop w:val="0"/>
              <w:marBottom w:val="0"/>
              <w:divBdr>
                <w:top w:val="none" w:sz="0" w:space="0" w:color="auto"/>
                <w:left w:val="none" w:sz="0" w:space="0" w:color="auto"/>
                <w:bottom w:val="none" w:sz="0" w:space="0" w:color="auto"/>
                <w:right w:val="none" w:sz="0" w:space="0" w:color="auto"/>
              </w:divBdr>
              <w:divsChild>
                <w:div w:id="830681622">
                  <w:marLeft w:val="0"/>
                  <w:marRight w:val="0"/>
                  <w:marTop w:val="0"/>
                  <w:marBottom w:val="0"/>
                  <w:divBdr>
                    <w:top w:val="none" w:sz="0" w:space="0" w:color="auto"/>
                    <w:left w:val="none" w:sz="0" w:space="0" w:color="auto"/>
                    <w:bottom w:val="none" w:sz="0" w:space="0" w:color="auto"/>
                    <w:right w:val="none" w:sz="0" w:space="0" w:color="auto"/>
                  </w:divBdr>
                  <w:divsChild>
                    <w:div w:id="1606301588">
                      <w:marLeft w:val="0"/>
                      <w:marRight w:val="0"/>
                      <w:marTop w:val="0"/>
                      <w:marBottom w:val="0"/>
                      <w:divBdr>
                        <w:top w:val="none" w:sz="0" w:space="0" w:color="auto"/>
                        <w:left w:val="none" w:sz="0" w:space="0" w:color="auto"/>
                        <w:bottom w:val="none" w:sz="0" w:space="0" w:color="auto"/>
                        <w:right w:val="none" w:sz="0" w:space="0" w:color="auto"/>
                      </w:divBdr>
                      <w:divsChild>
                        <w:div w:id="2119444215">
                          <w:marLeft w:val="0"/>
                          <w:marRight w:val="0"/>
                          <w:marTop w:val="0"/>
                          <w:marBottom w:val="0"/>
                          <w:divBdr>
                            <w:top w:val="none" w:sz="0" w:space="0" w:color="auto"/>
                            <w:left w:val="none" w:sz="0" w:space="0" w:color="auto"/>
                            <w:bottom w:val="none" w:sz="0" w:space="0" w:color="auto"/>
                            <w:right w:val="none" w:sz="0" w:space="0" w:color="auto"/>
                          </w:divBdr>
                          <w:divsChild>
                            <w:div w:id="8606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164984">
      <w:bodyDiv w:val="1"/>
      <w:marLeft w:val="0"/>
      <w:marRight w:val="0"/>
      <w:marTop w:val="0"/>
      <w:marBottom w:val="0"/>
      <w:divBdr>
        <w:top w:val="none" w:sz="0" w:space="0" w:color="auto"/>
        <w:left w:val="none" w:sz="0" w:space="0" w:color="auto"/>
        <w:bottom w:val="none" w:sz="0" w:space="0" w:color="auto"/>
        <w:right w:val="none" w:sz="0" w:space="0" w:color="auto"/>
      </w:divBdr>
      <w:divsChild>
        <w:div w:id="40175461">
          <w:marLeft w:val="0"/>
          <w:marRight w:val="0"/>
          <w:marTop w:val="0"/>
          <w:marBottom w:val="0"/>
          <w:divBdr>
            <w:top w:val="none" w:sz="0" w:space="0" w:color="auto"/>
            <w:left w:val="none" w:sz="0" w:space="0" w:color="auto"/>
            <w:bottom w:val="none" w:sz="0" w:space="0" w:color="auto"/>
            <w:right w:val="none" w:sz="0" w:space="0" w:color="auto"/>
          </w:divBdr>
          <w:divsChild>
            <w:div w:id="712464870">
              <w:marLeft w:val="0"/>
              <w:marRight w:val="0"/>
              <w:marTop w:val="0"/>
              <w:marBottom w:val="0"/>
              <w:divBdr>
                <w:top w:val="none" w:sz="0" w:space="0" w:color="auto"/>
                <w:left w:val="none" w:sz="0" w:space="0" w:color="auto"/>
                <w:bottom w:val="none" w:sz="0" w:space="0" w:color="auto"/>
                <w:right w:val="none" w:sz="0" w:space="0" w:color="auto"/>
              </w:divBdr>
              <w:divsChild>
                <w:div w:id="666173861">
                  <w:marLeft w:val="0"/>
                  <w:marRight w:val="0"/>
                  <w:marTop w:val="0"/>
                  <w:marBottom w:val="0"/>
                  <w:divBdr>
                    <w:top w:val="none" w:sz="0" w:space="0" w:color="auto"/>
                    <w:left w:val="none" w:sz="0" w:space="0" w:color="auto"/>
                    <w:bottom w:val="none" w:sz="0" w:space="0" w:color="auto"/>
                    <w:right w:val="none" w:sz="0" w:space="0" w:color="auto"/>
                  </w:divBdr>
                  <w:divsChild>
                    <w:div w:id="423301496">
                      <w:marLeft w:val="0"/>
                      <w:marRight w:val="0"/>
                      <w:marTop w:val="0"/>
                      <w:marBottom w:val="0"/>
                      <w:divBdr>
                        <w:top w:val="none" w:sz="0" w:space="0" w:color="auto"/>
                        <w:left w:val="none" w:sz="0" w:space="0" w:color="auto"/>
                        <w:bottom w:val="none" w:sz="0" w:space="0" w:color="auto"/>
                        <w:right w:val="none" w:sz="0" w:space="0" w:color="auto"/>
                      </w:divBdr>
                      <w:divsChild>
                        <w:div w:id="146435597">
                          <w:marLeft w:val="0"/>
                          <w:marRight w:val="0"/>
                          <w:marTop w:val="0"/>
                          <w:marBottom w:val="0"/>
                          <w:divBdr>
                            <w:top w:val="none" w:sz="0" w:space="0" w:color="auto"/>
                            <w:left w:val="none" w:sz="0" w:space="0" w:color="auto"/>
                            <w:bottom w:val="none" w:sz="0" w:space="0" w:color="auto"/>
                            <w:right w:val="none" w:sz="0" w:space="0" w:color="auto"/>
                          </w:divBdr>
                          <w:divsChild>
                            <w:div w:id="2009207843">
                              <w:marLeft w:val="0"/>
                              <w:marRight w:val="0"/>
                              <w:marTop w:val="0"/>
                              <w:marBottom w:val="0"/>
                              <w:divBdr>
                                <w:top w:val="none" w:sz="0" w:space="0" w:color="auto"/>
                                <w:left w:val="none" w:sz="0" w:space="0" w:color="auto"/>
                                <w:bottom w:val="none" w:sz="0" w:space="0" w:color="auto"/>
                                <w:right w:val="none" w:sz="0" w:space="0" w:color="auto"/>
                              </w:divBdr>
                              <w:divsChild>
                                <w:div w:id="5308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127434">
      <w:bodyDiv w:val="1"/>
      <w:marLeft w:val="0"/>
      <w:marRight w:val="0"/>
      <w:marTop w:val="0"/>
      <w:marBottom w:val="0"/>
      <w:divBdr>
        <w:top w:val="none" w:sz="0" w:space="0" w:color="auto"/>
        <w:left w:val="none" w:sz="0" w:space="0" w:color="auto"/>
        <w:bottom w:val="none" w:sz="0" w:space="0" w:color="auto"/>
        <w:right w:val="none" w:sz="0" w:space="0" w:color="auto"/>
      </w:divBdr>
      <w:divsChild>
        <w:div w:id="642781728">
          <w:marLeft w:val="0"/>
          <w:marRight w:val="0"/>
          <w:marTop w:val="0"/>
          <w:marBottom w:val="0"/>
          <w:divBdr>
            <w:top w:val="none" w:sz="0" w:space="0" w:color="auto"/>
            <w:left w:val="none" w:sz="0" w:space="0" w:color="auto"/>
            <w:bottom w:val="none" w:sz="0" w:space="0" w:color="auto"/>
            <w:right w:val="none" w:sz="0" w:space="0" w:color="auto"/>
          </w:divBdr>
          <w:divsChild>
            <w:div w:id="1133327431">
              <w:marLeft w:val="0"/>
              <w:marRight w:val="0"/>
              <w:marTop w:val="0"/>
              <w:marBottom w:val="0"/>
              <w:divBdr>
                <w:top w:val="none" w:sz="0" w:space="0" w:color="auto"/>
                <w:left w:val="none" w:sz="0" w:space="0" w:color="auto"/>
                <w:bottom w:val="none" w:sz="0" w:space="0" w:color="auto"/>
                <w:right w:val="none" w:sz="0" w:space="0" w:color="auto"/>
              </w:divBdr>
              <w:divsChild>
                <w:div w:id="1123425494">
                  <w:marLeft w:val="0"/>
                  <w:marRight w:val="0"/>
                  <w:marTop w:val="0"/>
                  <w:marBottom w:val="0"/>
                  <w:divBdr>
                    <w:top w:val="none" w:sz="0" w:space="0" w:color="auto"/>
                    <w:left w:val="none" w:sz="0" w:space="0" w:color="auto"/>
                    <w:bottom w:val="none" w:sz="0" w:space="0" w:color="auto"/>
                    <w:right w:val="none" w:sz="0" w:space="0" w:color="auto"/>
                  </w:divBdr>
                  <w:divsChild>
                    <w:div w:id="569969032">
                      <w:marLeft w:val="0"/>
                      <w:marRight w:val="0"/>
                      <w:marTop w:val="0"/>
                      <w:marBottom w:val="0"/>
                      <w:divBdr>
                        <w:top w:val="none" w:sz="0" w:space="0" w:color="auto"/>
                        <w:left w:val="none" w:sz="0" w:space="0" w:color="auto"/>
                        <w:bottom w:val="none" w:sz="0" w:space="0" w:color="auto"/>
                        <w:right w:val="none" w:sz="0" w:space="0" w:color="auto"/>
                      </w:divBdr>
                      <w:divsChild>
                        <w:div w:id="397823982">
                          <w:marLeft w:val="0"/>
                          <w:marRight w:val="0"/>
                          <w:marTop w:val="0"/>
                          <w:marBottom w:val="0"/>
                          <w:divBdr>
                            <w:top w:val="none" w:sz="0" w:space="0" w:color="auto"/>
                            <w:left w:val="none" w:sz="0" w:space="0" w:color="auto"/>
                            <w:bottom w:val="none" w:sz="0" w:space="0" w:color="auto"/>
                            <w:right w:val="none" w:sz="0" w:space="0" w:color="auto"/>
                          </w:divBdr>
                          <w:divsChild>
                            <w:div w:id="645091050">
                              <w:marLeft w:val="0"/>
                              <w:marRight w:val="0"/>
                              <w:marTop w:val="0"/>
                              <w:marBottom w:val="0"/>
                              <w:divBdr>
                                <w:top w:val="none" w:sz="0" w:space="0" w:color="auto"/>
                                <w:left w:val="none" w:sz="0" w:space="0" w:color="auto"/>
                                <w:bottom w:val="none" w:sz="0" w:space="0" w:color="auto"/>
                                <w:right w:val="none" w:sz="0" w:space="0" w:color="auto"/>
                              </w:divBdr>
                              <w:divsChild>
                                <w:div w:id="5926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09639">
                          <w:marLeft w:val="0"/>
                          <w:marRight w:val="0"/>
                          <w:marTop w:val="0"/>
                          <w:marBottom w:val="0"/>
                          <w:divBdr>
                            <w:top w:val="none" w:sz="0" w:space="0" w:color="auto"/>
                            <w:left w:val="none" w:sz="0" w:space="0" w:color="auto"/>
                            <w:bottom w:val="none" w:sz="0" w:space="0" w:color="auto"/>
                            <w:right w:val="none" w:sz="0" w:space="0" w:color="auto"/>
                          </w:divBdr>
                          <w:divsChild>
                            <w:div w:id="196176324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10405">
          <w:marLeft w:val="0"/>
          <w:marRight w:val="0"/>
          <w:marTop w:val="0"/>
          <w:marBottom w:val="0"/>
          <w:divBdr>
            <w:top w:val="none" w:sz="0" w:space="0" w:color="auto"/>
            <w:left w:val="none" w:sz="0" w:space="0" w:color="auto"/>
            <w:bottom w:val="none" w:sz="0" w:space="0" w:color="auto"/>
            <w:right w:val="none" w:sz="0" w:space="0" w:color="auto"/>
          </w:divBdr>
          <w:divsChild>
            <w:div w:id="1807311040">
              <w:marLeft w:val="0"/>
              <w:marRight w:val="0"/>
              <w:marTop w:val="0"/>
              <w:marBottom w:val="0"/>
              <w:divBdr>
                <w:top w:val="none" w:sz="0" w:space="0" w:color="auto"/>
                <w:left w:val="none" w:sz="0" w:space="0" w:color="auto"/>
                <w:bottom w:val="none" w:sz="0" w:space="0" w:color="auto"/>
                <w:right w:val="none" w:sz="0" w:space="0" w:color="auto"/>
              </w:divBdr>
              <w:divsChild>
                <w:div w:id="16965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57099">
      <w:bodyDiv w:val="1"/>
      <w:marLeft w:val="0"/>
      <w:marRight w:val="0"/>
      <w:marTop w:val="0"/>
      <w:marBottom w:val="0"/>
      <w:divBdr>
        <w:top w:val="none" w:sz="0" w:space="0" w:color="auto"/>
        <w:left w:val="none" w:sz="0" w:space="0" w:color="auto"/>
        <w:bottom w:val="none" w:sz="0" w:space="0" w:color="auto"/>
        <w:right w:val="none" w:sz="0" w:space="0" w:color="auto"/>
      </w:divBdr>
      <w:divsChild>
        <w:div w:id="825245574">
          <w:marLeft w:val="0"/>
          <w:marRight w:val="0"/>
          <w:marTop w:val="0"/>
          <w:marBottom w:val="0"/>
          <w:divBdr>
            <w:top w:val="none" w:sz="0" w:space="0" w:color="auto"/>
            <w:left w:val="none" w:sz="0" w:space="0" w:color="auto"/>
            <w:bottom w:val="none" w:sz="0" w:space="0" w:color="auto"/>
            <w:right w:val="none" w:sz="0" w:space="0" w:color="auto"/>
          </w:divBdr>
          <w:divsChild>
            <w:div w:id="1566064459">
              <w:marLeft w:val="0"/>
              <w:marRight w:val="0"/>
              <w:marTop w:val="0"/>
              <w:marBottom w:val="0"/>
              <w:divBdr>
                <w:top w:val="none" w:sz="0" w:space="0" w:color="auto"/>
                <w:left w:val="none" w:sz="0" w:space="0" w:color="auto"/>
                <w:bottom w:val="none" w:sz="0" w:space="0" w:color="auto"/>
                <w:right w:val="none" w:sz="0" w:space="0" w:color="auto"/>
              </w:divBdr>
              <w:divsChild>
                <w:div w:id="1725987277">
                  <w:marLeft w:val="0"/>
                  <w:marRight w:val="0"/>
                  <w:marTop w:val="0"/>
                  <w:marBottom w:val="0"/>
                  <w:divBdr>
                    <w:top w:val="none" w:sz="0" w:space="0" w:color="auto"/>
                    <w:left w:val="none" w:sz="0" w:space="0" w:color="auto"/>
                    <w:bottom w:val="none" w:sz="0" w:space="0" w:color="auto"/>
                    <w:right w:val="none" w:sz="0" w:space="0" w:color="auto"/>
                  </w:divBdr>
                  <w:divsChild>
                    <w:div w:id="1018311376">
                      <w:marLeft w:val="0"/>
                      <w:marRight w:val="0"/>
                      <w:marTop w:val="0"/>
                      <w:marBottom w:val="0"/>
                      <w:divBdr>
                        <w:top w:val="none" w:sz="0" w:space="0" w:color="auto"/>
                        <w:left w:val="none" w:sz="0" w:space="0" w:color="auto"/>
                        <w:bottom w:val="none" w:sz="0" w:space="0" w:color="auto"/>
                        <w:right w:val="none" w:sz="0" w:space="0" w:color="auto"/>
                      </w:divBdr>
                      <w:divsChild>
                        <w:div w:id="2040277607">
                          <w:marLeft w:val="0"/>
                          <w:marRight w:val="0"/>
                          <w:marTop w:val="0"/>
                          <w:marBottom w:val="0"/>
                          <w:divBdr>
                            <w:top w:val="none" w:sz="0" w:space="0" w:color="auto"/>
                            <w:left w:val="none" w:sz="0" w:space="0" w:color="auto"/>
                            <w:bottom w:val="none" w:sz="0" w:space="0" w:color="auto"/>
                            <w:right w:val="none" w:sz="0" w:space="0" w:color="auto"/>
                          </w:divBdr>
                          <w:divsChild>
                            <w:div w:id="700012797">
                              <w:marLeft w:val="0"/>
                              <w:marRight w:val="0"/>
                              <w:marTop w:val="0"/>
                              <w:marBottom w:val="0"/>
                              <w:divBdr>
                                <w:top w:val="none" w:sz="0" w:space="0" w:color="auto"/>
                                <w:left w:val="none" w:sz="0" w:space="0" w:color="auto"/>
                                <w:bottom w:val="none" w:sz="0" w:space="0" w:color="auto"/>
                                <w:right w:val="none" w:sz="0" w:space="0" w:color="auto"/>
                              </w:divBdr>
                              <w:divsChild>
                                <w:div w:id="12204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03622">
                          <w:marLeft w:val="0"/>
                          <w:marRight w:val="0"/>
                          <w:marTop w:val="0"/>
                          <w:marBottom w:val="0"/>
                          <w:divBdr>
                            <w:top w:val="none" w:sz="0" w:space="0" w:color="auto"/>
                            <w:left w:val="none" w:sz="0" w:space="0" w:color="auto"/>
                            <w:bottom w:val="none" w:sz="0" w:space="0" w:color="auto"/>
                            <w:right w:val="none" w:sz="0" w:space="0" w:color="auto"/>
                          </w:divBdr>
                          <w:divsChild>
                            <w:div w:id="99125499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62157">
          <w:marLeft w:val="0"/>
          <w:marRight w:val="0"/>
          <w:marTop w:val="0"/>
          <w:marBottom w:val="0"/>
          <w:divBdr>
            <w:top w:val="none" w:sz="0" w:space="0" w:color="auto"/>
            <w:left w:val="none" w:sz="0" w:space="0" w:color="auto"/>
            <w:bottom w:val="none" w:sz="0" w:space="0" w:color="auto"/>
            <w:right w:val="none" w:sz="0" w:space="0" w:color="auto"/>
          </w:divBdr>
          <w:divsChild>
            <w:div w:id="1169784420">
              <w:marLeft w:val="0"/>
              <w:marRight w:val="0"/>
              <w:marTop w:val="0"/>
              <w:marBottom w:val="0"/>
              <w:divBdr>
                <w:top w:val="none" w:sz="0" w:space="0" w:color="auto"/>
                <w:left w:val="none" w:sz="0" w:space="0" w:color="auto"/>
                <w:bottom w:val="none" w:sz="0" w:space="0" w:color="auto"/>
                <w:right w:val="none" w:sz="0" w:space="0" w:color="auto"/>
              </w:divBdr>
              <w:divsChild>
                <w:div w:id="2514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5922">
      <w:bodyDiv w:val="1"/>
      <w:marLeft w:val="0"/>
      <w:marRight w:val="0"/>
      <w:marTop w:val="0"/>
      <w:marBottom w:val="0"/>
      <w:divBdr>
        <w:top w:val="none" w:sz="0" w:space="0" w:color="auto"/>
        <w:left w:val="none" w:sz="0" w:space="0" w:color="auto"/>
        <w:bottom w:val="none" w:sz="0" w:space="0" w:color="auto"/>
        <w:right w:val="none" w:sz="0" w:space="0" w:color="auto"/>
      </w:divBdr>
      <w:divsChild>
        <w:div w:id="1339504231">
          <w:marLeft w:val="0"/>
          <w:marRight w:val="0"/>
          <w:marTop w:val="0"/>
          <w:marBottom w:val="0"/>
          <w:divBdr>
            <w:top w:val="none" w:sz="0" w:space="0" w:color="auto"/>
            <w:left w:val="none" w:sz="0" w:space="0" w:color="auto"/>
            <w:bottom w:val="none" w:sz="0" w:space="0" w:color="auto"/>
            <w:right w:val="none" w:sz="0" w:space="0" w:color="auto"/>
          </w:divBdr>
          <w:divsChild>
            <w:div w:id="448160226">
              <w:marLeft w:val="0"/>
              <w:marRight w:val="0"/>
              <w:marTop w:val="0"/>
              <w:marBottom w:val="0"/>
              <w:divBdr>
                <w:top w:val="none" w:sz="0" w:space="0" w:color="auto"/>
                <w:left w:val="none" w:sz="0" w:space="0" w:color="auto"/>
                <w:bottom w:val="none" w:sz="0" w:space="0" w:color="auto"/>
                <w:right w:val="none" w:sz="0" w:space="0" w:color="auto"/>
              </w:divBdr>
              <w:divsChild>
                <w:div w:id="1881362505">
                  <w:marLeft w:val="0"/>
                  <w:marRight w:val="0"/>
                  <w:marTop w:val="0"/>
                  <w:marBottom w:val="0"/>
                  <w:divBdr>
                    <w:top w:val="none" w:sz="0" w:space="0" w:color="auto"/>
                    <w:left w:val="none" w:sz="0" w:space="0" w:color="auto"/>
                    <w:bottom w:val="none" w:sz="0" w:space="0" w:color="auto"/>
                    <w:right w:val="none" w:sz="0" w:space="0" w:color="auto"/>
                  </w:divBdr>
                  <w:divsChild>
                    <w:div w:id="1990858570">
                      <w:marLeft w:val="0"/>
                      <w:marRight w:val="0"/>
                      <w:marTop w:val="0"/>
                      <w:marBottom w:val="0"/>
                      <w:divBdr>
                        <w:top w:val="none" w:sz="0" w:space="0" w:color="auto"/>
                        <w:left w:val="none" w:sz="0" w:space="0" w:color="auto"/>
                        <w:bottom w:val="none" w:sz="0" w:space="0" w:color="auto"/>
                        <w:right w:val="none" w:sz="0" w:space="0" w:color="auto"/>
                      </w:divBdr>
                      <w:divsChild>
                        <w:div w:id="1428230349">
                          <w:marLeft w:val="0"/>
                          <w:marRight w:val="0"/>
                          <w:marTop w:val="0"/>
                          <w:marBottom w:val="0"/>
                          <w:divBdr>
                            <w:top w:val="none" w:sz="0" w:space="0" w:color="auto"/>
                            <w:left w:val="none" w:sz="0" w:space="0" w:color="auto"/>
                            <w:bottom w:val="none" w:sz="0" w:space="0" w:color="auto"/>
                            <w:right w:val="none" w:sz="0" w:space="0" w:color="auto"/>
                          </w:divBdr>
                          <w:divsChild>
                            <w:div w:id="199130233">
                              <w:marLeft w:val="0"/>
                              <w:marRight w:val="0"/>
                              <w:marTop w:val="0"/>
                              <w:marBottom w:val="0"/>
                              <w:divBdr>
                                <w:top w:val="none" w:sz="0" w:space="0" w:color="auto"/>
                                <w:left w:val="none" w:sz="0" w:space="0" w:color="auto"/>
                                <w:bottom w:val="none" w:sz="0" w:space="0" w:color="auto"/>
                                <w:right w:val="none" w:sz="0" w:space="0" w:color="auto"/>
                              </w:divBdr>
                              <w:divsChild>
                                <w:div w:id="197729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9949">
                          <w:marLeft w:val="0"/>
                          <w:marRight w:val="0"/>
                          <w:marTop w:val="0"/>
                          <w:marBottom w:val="0"/>
                          <w:divBdr>
                            <w:top w:val="none" w:sz="0" w:space="0" w:color="auto"/>
                            <w:left w:val="none" w:sz="0" w:space="0" w:color="auto"/>
                            <w:bottom w:val="none" w:sz="0" w:space="0" w:color="auto"/>
                            <w:right w:val="none" w:sz="0" w:space="0" w:color="auto"/>
                          </w:divBdr>
                          <w:divsChild>
                            <w:div w:id="45810683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304463">
          <w:marLeft w:val="0"/>
          <w:marRight w:val="0"/>
          <w:marTop w:val="0"/>
          <w:marBottom w:val="0"/>
          <w:divBdr>
            <w:top w:val="none" w:sz="0" w:space="0" w:color="auto"/>
            <w:left w:val="none" w:sz="0" w:space="0" w:color="auto"/>
            <w:bottom w:val="none" w:sz="0" w:space="0" w:color="auto"/>
            <w:right w:val="none" w:sz="0" w:space="0" w:color="auto"/>
          </w:divBdr>
          <w:divsChild>
            <w:div w:id="462964647">
              <w:marLeft w:val="0"/>
              <w:marRight w:val="0"/>
              <w:marTop w:val="0"/>
              <w:marBottom w:val="0"/>
              <w:divBdr>
                <w:top w:val="none" w:sz="0" w:space="0" w:color="auto"/>
                <w:left w:val="none" w:sz="0" w:space="0" w:color="auto"/>
                <w:bottom w:val="none" w:sz="0" w:space="0" w:color="auto"/>
                <w:right w:val="none" w:sz="0" w:space="0" w:color="auto"/>
              </w:divBdr>
              <w:divsChild>
                <w:div w:id="7091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21745">
      <w:bodyDiv w:val="1"/>
      <w:marLeft w:val="0"/>
      <w:marRight w:val="0"/>
      <w:marTop w:val="0"/>
      <w:marBottom w:val="0"/>
      <w:divBdr>
        <w:top w:val="none" w:sz="0" w:space="0" w:color="auto"/>
        <w:left w:val="none" w:sz="0" w:space="0" w:color="auto"/>
        <w:bottom w:val="none" w:sz="0" w:space="0" w:color="auto"/>
        <w:right w:val="none" w:sz="0" w:space="0" w:color="auto"/>
      </w:divBdr>
      <w:divsChild>
        <w:div w:id="1860006596">
          <w:marLeft w:val="0"/>
          <w:marRight w:val="0"/>
          <w:marTop w:val="0"/>
          <w:marBottom w:val="0"/>
          <w:divBdr>
            <w:top w:val="none" w:sz="0" w:space="0" w:color="auto"/>
            <w:left w:val="none" w:sz="0" w:space="0" w:color="auto"/>
            <w:bottom w:val="none" w:sz="0" w:space="0" w:color="auto"/>
            <w:right w:val="none" w:sz="0" w:space="0" w:color="auto"/>
          </w:divBdr>
          <w:divsChild>
            <w:div w:id="1353843785">
              <w:marLeft w:val="0"/>
              <w:marRight w:val="0"/>
              <w:marTop w:val="0"/>
              <w:marBottom w:val="0"/>
              <w:divBdr>
                <w:top w:val="none" w:sz="0" w:space="0" w:color="auto"/>
                <w:left w:val="none" w:sz="0" w:space="0" w:color="auto"/>
                <w:bottom w:val="none" w:sz="0" w:space="0" w:color="auto"/>
                <w:right w:val="none" w:sz="0" w:space="0" w:color="auto"/>
              </w:divBdr>
              <w:divsChild>
                <w:div w:id="871264740">
                  <w:marLeft w:val="0"/>
                  <w:marRight w:val="0"/>
                  <w:marTop w:val="0"/>
                  <w:marBottom w:val="0"/>
                  <w:divBdr>
                    <w:top w:val="none" w:sz="0" w:space="0" w:color="auto"/>
                    <w:left w:val="none" w:sz="0" w:space="0" w:color="auto"/>
                    <w:bottom w:val="none" w:sz="0" w:space="0" w:color="auto"/>
                    <w:right w:val="none" w:sz="0" w:space="0" w:color="auto"/>
                  </w:divBdr>
                  <w:divsChild>
                    <w:div w:id="1885172895">
                      <w:marLeft w:val="0"/>
                      <w:marRight w:val="0"/>
                      <w:marTop w:val="0"/>
                      <w:marBottom w:val="0"/>
                      <w:divBdr>
                        <w:top w:val="none" w:sz="0" w:space="0" w:color="auto"/>
                        <w:left w:val="none" w:sz="0" w:space="0" w:color="auto"/>
                        <w:bottom w:val="none" w:sz="0" w:space="0" w:color="auto"/>
                        <w:right w:val="none" w:sz="0" w:space="0" w:color="auto"/>
                      </w:divBdr>
                      <w:divsChild>
                        <w:div w:id="491062489">
                          <w:marLeft w:val="0"/>
                          <w:marRight w:val="0"/>
                          <w:marTop w:val="0"/>
                          <w:marBottom w:val="0"/>
                          <w:divBdr>
                            <w:top w:val="none" w:sz="0" w:space="0" w:color="auto"/>
                            <w:left w:val="none" w:sz="0" w:space="0" w:color="auto"/>
                            <w:bottom w:val="none" w:sz="0" w:space="0" w:color="auto"/>
                            <w:right w:val="none" w:sz="0" w:space="0" w:color="auto"/>
                          </w:divBdr>
                          <w:divsChild>
                            <w:div w:id="836656235">
                              <w:marLeft w:val="0"/>
                              <w:marRight w:val="0"/>
                              <w:marTop w:val="0"/>
                              <w:marBottom w:val="0"/>
                              <w:divBdr>
                                <w:top w:val="none" w:sz="0" w:space="0" w:color="auto"/>
                                <w:left w:val="none" w:sz="0" w:space="0" w:color="auto"/>
                                <w:bottom w:val="none" w:sz="0" w:space="0" w:color="auto"/>
                                <w:right w:val="none" w:sz="0" w:space="0" w:color="auto"/>
                              </w:divBdr>
                              <w:divsChild>
                                <w:div w:id="14367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CSubscribe@hmtreasury.gsi.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atf-gafi.org/topics/high-riskandnon-cooperativejurisdiction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DCBD0-36F8-A148-B855-144BAD408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Dennison</dc:creator>
  <cp:keywords/>
  <dc:description/>
  <cp:lastModifiedBy>Sarah Dennison</cp:lastModifiedBy>
  <cp:revision>2</cp:revision>
  <dcterms:created xsi:type="dcterms:W3CDTF">2024-02-21T20:57:00Z</dcterms:created>
  <dcterms:modified xsi:type="dcterms:W3CDTF">2024-02-21T20:57:00Z</dcterms:modified>
  <cp:category/>
</cp:coreProperties>
</file>