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3694C" w14:textId="77777777" w:rsidR="00D25740" w:rsidRPr="00FB57F9" w:rsidRDefault="00D25740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358"/>
        <w:tblW w:w="12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090"/>
        <w:gridCol w:w="36"/>
        <w:gridCol w:w="993"/>
        <w:gridCol w:w="567"/>
        <w:gridCol w:w="425"/>
        <w:gridCol w:w="1276"/>
        <w:gridCol w:w="425"/>
        <w:gridCol w:w="2551"/>
        <w:gridCol w:w="426"/>
        <w:gridCol w:w="141"/>
        <w:gridCol w:w="851"/>
        <w:gridCol w:w="444"/>
      </w:tblGrid>
      <w:tr w:rsidR="00CD5787" w:rsidRPr="00FB57F9" w14:paraId="128F015C" w14:textId="77777777" w:rsidTr="005E10AC">
        <w:trPr>
          <w:trHeight w:val="785"/>
          <w:jc w:val="center"/>
        </w:trPr>
        <w:tc>
          <w:tcPr>
            <w:tcW w:w="12743" w:type="dxa"/>
            <w:gridSpan w:val="13"/>
            <w:shd w:val="clear" w:color="auto" w:fill="009193"/>
          </w:tcPr>
          <w:p w14:paraId="0FEB3F89" w14:textId="77777777" w:rsidR="00CD5787" w:rsidRPr="00FB57F9" w:rsidRDefault="00CD5787" w:rsidP="00CD5787">
            <w:pPr>
              <w:pStyle w:val="Heading1"/>
              <w:rPr>
                <w:rFonts w:ascii="Century Gothic" w:hAnsi="Century Gothic" w:cs="Arial"/>
                <w:color w:val="FFFFFF" w:themeColor="background1"/>
                <w:szCs w:val="24"/>
              </w:rPr>
            </w:pPr>
          </w:p>
          <w:p w14:paraId="4EF123B7" w14:textId="504182DC" w:rsidR="00CD5787" w:rsidRPr="00FB57F9" w:rsidRDefault="00337013" w:rsidP="00CD5787">
            <w:pPr>
              <w:pStyle w:val="Heading1"/>
              <w:rPr>
                <w:rFonts w:ascii="Century Gothic" w:hAnsi="Century Gothic" w:cs="Arial"/>
                <w:color w:val="FFFFFF" w:themeColor="background1"/>
                <w:szCs w:val="24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Cs w:val="24"/>
              </w:rPr>
              <w:t xml:space="preserve">OBSERVATION </w:t>
            </w:r>
            <w:r w:rsidR="00735D2F">
              <w:rPr>
                <w:rFonts w:ascii="Century Gothic" w:hAnsi="Century Gothic" w:cs="Arial"/>
                <w:color w:val="FFFFFF" w:themeColor="background1"/>
                <w:szCs w:val="24"/>
              </w:rPr>
              <w:t xml:space="preserve">/ ROLE PLAY </w:t>
            </w:r>
            <w:r w:rsidRPr="00FB57F9">
              <w:rPr>
                <w:rFonts w:ascii="Century Gothic" w:hAnsi="Century Gothic" w:cs="Arial"/>
                <w:color w:val="FFFFFF" w:themeColor="background1"/>
                <w:szCs w:val="24"/>
              </w:rPr>
              <w:t>RECORD</w:t>
            </w:r>
          </w:p>
          <w:p w14:paraId="13F3FF1F" w14:textId="77777777" w:rsidR="00CD5787" w:rsidRPr="00FB57F9" w:rsidRDefault="00CD5787" w:rsidP="00CD5787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</w:tr>
      <w:tr w:rsidR="00F57B03" w:rsidRPr="00FB57F9" w14:paraId="4996C311" w14:textId="77777777" w:rsidTr="00F57B03">
        <w:trPr>
          <w:trHeight w:val="393"/>
          <w:jc w:val="center"/>
        </w:trPr>
        <w:tc>
          <w:tcPr>
            <w:tcW w:w="2518" w:type="dxa"/>
            <w:shd w:val="clear" w:color="auto" w:fill="92CDDC" w:themeFill="accent5" w:themeFillTint="99"/>
            <w:tcMar>
              <w:top w:w="57" w:type="dxa"/>
              <w:bottom w:w="57" w:type="dxa"/>
            </w:tcMar>
          </w:tcPr>
          <w:p w14:paraId="06931145" w14:textId="77777777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Name of Adviser:</w:t>
            </w:r>
          </w:p>
        </w:tc>
        <w:tc>
          <w:tcPr>
            <w:tcW w:w="10225" w:type="dxa"/>
            <w:gridSpan w:val="12"/>
          </w:tcPr>
          <w:p w14:paraId="1333E9A3" w14:textId="613342B5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57B03" w:rsidRPr="00FB57F9" w14:paraId="4D97F7AC" w14:textId="77777777" w:rsidTr="00F57B03">
        <w:trPr>
          <w:trHeight w:val="393"/>
          <w:jc w:val="center"/>
        </w:trPr>
        <w:tc>
          <w:tcPr>
            <w:tcW w:w="2518" w:type="dxa"/>
            <w:shd w:val="clear" w:color="auto" w:fill="92CDDC" w:themeFill="accent5" w:themeFillTint="99"/>
            <w:tcMar>
              <w:top w:w="57" w:type="dxa"/>
              <w:bottom w:w="57" w:type="dxa"/>
            </w:tcMar>
          </w:tcPr>
          <w:p w14:paraId="7D698E6C" w14:textId="77777777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Name of Assessor:</w:t>
            </w:r>
          </w:p>
        </w:tc>
        <w:tc>
          <w:tcPr>
            <w:tcW w:w="10225" w:type="dxa"/>
            <w:gridSpan w:val="12"/>
          </w:tcPr>
          <w:p w14:paraId="37C64D80" w14:textId="48298F41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57B03" w:rsidRPr="00FB57F9" w14:paraId="2071D025" w14:textId="77777777" w:rsidTr="00F57B03">
        <w:trPr>
          <w:trHeight w:val="393"/>
          <w:jc w:val="center"/>
        </w:trPr>
        <w:tc>
          <w:tcPr>
            <w:tcW w:w="4608" w:type="dxa"/>
            <w:gridSpan w:val="2"/>
            <w:shd w:val="clear" w:color="auto" w:fill="92CDDC" w:themeFill="accent5" w:themeFillTint="99"/>
            <w:tcMar>
              <w:top w:w="57" w:type="dxa"/>
              <w:bottom w:w="57" w:type="dxa"/>
            </w:tcMar>
          </w:tcPr>
          <w:p w14:paraId="5A0568F6" w14:textId="63EDB5F2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Role-play / (delete as appropriate)</w:t>
            </w:r>
          </w:p>
        </w:tc>
        <w:tc>
          <w:tcPr>
            <w:tcW w:w="1029" w:type="dxa"/>
            <w:gridSpan w:val="2"/>
            <w:tcMar>
              <w:top w:w="57" w:type="dxa"/>
              <w:bottom w:w="57" w:type="dxa"/>
            </w:tcMar>
          </w:tcPr>
          <w:p w14:paraId="085A8192" w14:textId="77777777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1" w:type="dxa"/>
            <w:gridSpan w:val="7"/>
            <w:shd w:val="clear" w:color="auto" w:fill="92CDDC" w:themeFill="accent5" w:themeFillTint="99"/>
          </w:tcPr>
          <w:p w14:paraId="13298287" w14:textId="4706331A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Live Interview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1295" w:type="dxa"/>
            <w:gridSpan w:val="2"/>
          </w:tcPr>
          <w:p w14:paraId="1C98794A" w14:textId="04A350AC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57B03" w:rsidRPr="00FB57F9" w14:paraId="43A1483F" w14:textId="77777777" w:rsidTr="00F57B03">
        <w:trPr>
          <w:trHeight w:val="393"/>
          <w:jc w:val="center"/>
        </w:trPr>
        <w:tc>
          <w:tcPr>
            <w:tcW w:w="4608" w:type="dxa"/>
            <w:gridSpan w:val="2"/>
            <w:shd w:val="clear" w:color="auto" w:fill="92CDDC" w:themeFill="accent5" w:themeFillTint="99"/>
            <w:tcMar>
              <w:top w:w="57" w:type="dxa"/>
              <w:bottom w:w="57" w:type="dxa"/>
            </w:tcMar>
          </w:tcPr>
          <w:p w14:paraId="2AA50B54" w14:textId="075F8E9D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Client:</w:t>
            </w:r>
          </w:p>
        </w:tc>
        <w:tc>
          <w:tcPr>
            <w:tcW w:w="8135" w:type="dxa"/>
            <w:gridSpan w:val="11"/>
            <w:tcMar>
              <w:top w:w="57" w:type="dxa"/>
              <w:bottom w:w="57" w:type="dxa"/>
            </w:tcMar>
          </w:tcPr>
          <w:p w14:paraId="18B06F0F" w14:textId="77777777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57B03" w:rsidRPr="00FB57F9" w14:paraId="58AB5F9E" w14:textId="77777777" w:rsidTr="00F57B03">
        <w:trPr>
          <w:trHeight w:val="409"/>
          <w:jc w:val="center"/>
        </w:trPr>
        <w:tc>
          <w:tcPr>
            <w:tcW w:w="2518" w:type="dxa"/>
            <w:shd w:val="clear" w:color="auto" w:fill="92CDDC" w:themeFill="accent5" w:themeFillTint="99"/>
            <w:tcMar>
              <w:top w:w="57" w:type="dxa"/>
              <w:bottom w:w="57" w:type="dxa"/>
            </w:tcMar>
          </w:tcPr>
          <w:p w14:paraId="443DCEA5" w14:textId="77777777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Date of Observation:</w:t>
            </w:r>
          </w:p>
        </w:tc>
        <w:tc>
          <w:tcPr>
            <w:tcW w:w="10225" w:type="dxa"/>
            <w:gridSpan w:val="12"/>
          </w:tcPr>
          <w:p w14:paraId="494AE120" w14:textId="0BD34D01" w:rsidR="00F57B03" w:rsidRPr="00FB57F9" w:rsidRDefault="00F57B03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778B2" w:rsidRPr="00FB57F9" w14:paraId="0A648288" w14:textId="77777777" w:rsidTr="005778B2">
        <w:trPr>
          <w:trHeight w:val="409"/>
          <w:jc w:val="center"/>
        </w:trPr>
        <w:tc>
          <w:tcPr>
            <w:tcW w:w="4644" w:type="dxa"/>
            <w:gridSpan w:val="3"/>
            <w:shd w:val="clear" w:color="auto" w:fill="92CDDC" w:themeFill="accent5" w:themeFillTint="99"/>
            <w:tcMar>
              <w:top w:w="57" w:type="dxa"/>
              <w:bottom w:w="57" w:type="dxa"/>
            </w:tcMar>
          </w:tcPr>
          <w:p w14:paraId="4EBD4907" w14:textId="2C837188" w:rsidR="005778B2" w:rsidRPr="00FB57F9" w:rsidRDefault="005778B2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Advice Area for this observation</w:t>
            </w:r>
          </w:p>
        </w:tc>
        <w:tc>
          <w:tcPr>
            <w:tcW w:w="1560" w:type="dxa"/>
            <w:gridSpan w:val="2"/>
          </w:tcPr>
          <w:p w14:paraId="6CD29902" w14:textId="77777777" w:rsidR="005778B2" w:rsidRPr="00FB57F9" w:rsidRDefault="005778B2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Introduction:</w:t>
            </w:r>
          </w:p>
        </w:tc>
        <w:tc>
          <w:tcPr>
            <w:tcW w:w="425" w:type="dxa"/>
          </w:tcPr>
          <w:p w14:paraId="6644D9E9" w14:textId="77777777" w:rsidR="005778B2" w:rsidRPr="00FB57F9" w:rsidRDefault="005778B2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CE7BBA" w14:textId="76D1817C" w:rsidR="005778B2" w:rsidRPr="00FB57F9" w:rsidRDefault="005778B2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Fact Find:</w:t>
            </w:r>
          </w:p>
        </w:tc>
        <w:tc>
          <w:tcPr>
            <w:tcW w:w="425" w:type="dxa"/>
          </w:tcPr>
          <w:p w14:paraId="7A68A6F8" w14:textId="171867ED" w:rsidR="005778B2" w:rsidRPr="00FB57F9" w:rsidRDefault="005778B2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D16A96" w14:textId="26EF6C12" w:rsidR="005778B2" w:rsidRPr="00FB57F9" w:rsidRDefault="005778B2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Recommendation:  </w:t>
            </w:r>
          </w:p>
        </w:tc>
        <w:tc>
          <w:tcPr>
            <w:tcW w:w="426" w:type="dxa"/>
          </w:tcPr>
          <w:p w14:paraId="54F2DF52" w14:textId="77777777" w:rsidR="005778B2" w:rsidRPr="00FB57F9" w:rsidRDefault="005778B2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18C1ACD" w14:textId="77777777" w:rsidR="005778B2" w:rsidRPr="00FB57F9" w:rsidRDefault="005778B2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Review:</w:t>
            </w:r>
          </w:p>
        </w:tc>
        <w:tc>
          <w:tcPr>
            <w:tcW w:w="444" w:type="dxa"/>
          </w:tcPr>
          <w:p w14:paraId="4EA77C9D" w14:textId="4E9BFED5" w:rsidR="005778B2" w:rsidRPr="00FB57F9" w:rsidRDefault="005778B2" w:rsidP="00CD5787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18005D1" w14:textId="121C95BA" w:rsidR="00D25740" w:rsidRPr="00F57B03" w:rsidRDefault="00F57B03" w:rsidP="00F5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 w:cs="Arial"/>
          <w:sz w:val="22"/>
          <w:szCs w:val="21"/>
        </w:rPr>
      </w:pPr>
      <w:r w:rsidRPr="00F57B03">
        <w:rPr>
          <w:rFonts w:ascii="Century Gothic" w:hAnsi="Century Gothic" w:cs="Arial"/>
          <w:sz w:val="22"/>
          <w:szCs w:val="21"/>
        </w:rPr>
        <w:t>NOTE: This is a composite form comprising the main advice processes. It is not anticipated that an observation / role play will comprise each section. Please delete just note the area being observed at the top of the form and then ignore the sections not applicable.</w:t>
      </w:r>
    </w:p>
    <w:p w14:paraId="19028E5F" w14:textId="77777777" w:rsidR="00F57B03" w:rsidRPr="00FB57F9" w:rsidRDefault="00F57B03" w:rsidP="00D25740">
      <w:pPr>
        <w:rPr>
          <w:rFonts w:ascii="Century Gothic" w:hAnsi="Century Gothic" w:cs="Arial"/>
          <w:sz w:val="28"/>
        </w:rPr>
      </w:pPr>
    </w:p>
    <w:p w14:paraId="676BFF76" w14:textId="77777777" w:rsidR="00D25740" w:rsidRPr="00FB57F9" w:rsidRDefault="00D25740" w:rsidP="00D25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z w:val="20"/>
          <w:szCs w:val="20"/>
          <w:u w:val="single"/>
        </w:rPr>
      </w:pPr>
      <w:r w:rsidRPr="00FB57F9">
        <w:rPr>
          <w:rFonts w:ascii="Century Gothic" w:hAnsi="Century Gothic" w:cs="Arial"/>
          <w:b/>
          <w:sz w:val="20"/>
          <w:szCs w:val="20"/>
          <w:u w:val="single"/>
        </w:rPr>
        <w:t xml:space="preserve">Supervisor pre-observation briefing: Objective for the observation and/or areas of </w:t>
      </w:r>
      <w:proofErr w:type="gramStart"/>
      <w:r w:rsidRPr="00FB57F9">
        <w:rPr>
          <w:rFonts w:ascii="Century Gothic" w:hAnsi="Century Gothic" w:cs="Arial"/>
          <w:b/>
          <w:sz w:val="20"/>
          <w:szCs w:val="20"/>
          <w:u w:val="single"/>
        </w:rPr>
        <w:t>particular development</w:t>
      </w:r>
      <w:proofErr w:type="gramEnd"/>
      <w:r w:rsidRPr="00FB57F9">
        <w:rPr>
          <w:rFonts w:ascii="Century Gothic" w:hAnsi="Century Gothic" w:cs="Arial"/>
          <w:b/>
          <w:sz w:val="20"/>
          <w:szCs w:val="20"/>
          <w:u w:val="single"/>
        </w:rPr>
        <w:t xml:space="preserve"> to be evidenced.</w:t>
      </w:r>
    </w:p>
    <w:p w14:paraId="4B4ECFFF" w14:textId="77777777" w:rsidR="00D25740" w:rsidRPr="00FB57F9" w:rsidRDefault="00D25740" w:rsidP="00D25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8"/>
        </w:rPr>
      </w:pPr>
    </w:p>
    <w:p w14:paraId="298E4F17" w14:textId="77777777" w:rsidR="00D25740" w:rsidRPr="00FB57F9" w:rsidRDefault="00D25740" w:rsidP="00D25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8"/>
        </w:rPr>
      </w:pPr>
    </w:p>
    <w:p w14:paraId="1F6E6C6A" w14:textId="77777777" w:rsidR="00D25740" w:rsidRPr="00FB57F9" w:rsidRDefault="00D25740" w:rsidP="00CD5787">
      <w:pPr>
        <w:rPr>
          <w:rFonts w:ascii="Century Gothic" w:hAnsi="Century Gothic" w:cs="Arial"/>
          <w:sz w:val="20"/>
          <w:szCs w:val="20"/>
        </w:rPr>
      </w:pPr>
    </w:p>
    <w:tbl>
      <w:tblPr>
        <w:tblW w:w="13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0"/>
        <w:gridCol w:w="888"/>
        <w:gridCol w:w="3359"/>
        <w:gridCol w:w="888"/>
        <w:gridCol w:w="3359"/>
        <w:gridCol w:w="953"/>
      </w:tblGrid>
      <w:tr w:rsidR="00CD5787" w:rsidRPr="00FB57F9" w14:paraId="7C776751" w14:textId="77777777" w:rsidTr="00D25740">
        <w:trPr>
          <w:cantSplit/>
          <w:trHeight w:val="317"/>
          <w:jc w:val="center"/>
        </w:trPr>
        <w:tc>
          <w:tcPr>
            <w:tcW w:w="13057" w:type="dxa"/>
            <w:gridSpan w:val="6"/>
            <w:tcBorders>
              <w:bottom w:val="single" w:sz="4" w:space="0" w:color="auto"/>
            </w:tcBorders>
          </w:tcPr>
          <w:p w14:paraId="6A41E191" w14:textId="77777777" w:rsidR="00CD5787" w:rsidRPr="00FB57F9" w:rsidRDefault="00337013" w:rsidP="00D2574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b/>
                <w:sz w:val="20"/>
                <w:szCs w:val="20"/>
              </w:rPr>
              <w:t>Overall performance of this observation was</w:t>
            </w:r>
          </w:p>
        </w:tc>
      </w:tr>
      <w:tr w:rsidR="00CD5787" w:rsidRPr="00FB57F9" w14:paraId="63196CD6" w14:textId="77777777" w:rsidTr="005E10AC">
        <w:trPr>
          <w:cantSplit/>
          <w:trHeight w:val="538"/>
          <w:jc w:val="center"/>
        </w:trPr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0BC380FF" w14:textId="77777777" w:rsidR="00CD5787" w:rsidRPr="00FB57F9" w:rsidRDefault="00337013" w:rsidP="00CD5787">
            <w:pPr>
              <w:jc w:val="right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Not Competent (NC)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5FC5" w14:textId="77777777" w:rsidR="00CD5787" w:rsidRPr="00FB57F9" w:rsidRDefault="00CD5787" w:rsidP="00CD578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1BBEFE0E" w14:textId="77777777" w:rsidR="00CD5787" w:rsidRPr="00FB57F9" w:rsidRDefault="00337013" w:rsidP="00CD5787">
            <w:pPr>
              <w:jc w:val="right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Competent (C)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31BC" w14:textId="77777777" w:rsidR="00CD5787" w:rsidRPr="00FB57F9" w:rsidRDefault="00CD5787" w:rsidP="00CD578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72F1BA2F" w14:textId="77777777" w:rsidR="00CD5787" w:rsidRPr="00FB57F9" w:rsidRDefault="00337013" w:rsidP="00CD5787">
            <w:pPr>
              <w:jc w:val="right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Competent with Development Needs (CDN)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08274" w14:textId="77777777" w:rsidR="00CD5787" w:rsidRPr="00FB57F9" w:rsidRDefault="00CD5787" w:rsidP="00CD578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1713FA2" w14:textId="77777777" w:rsidR="00CD5787" w:rsidRPr="00FB57F9" w:rsidRDefault="00CD5787" w:rsidP="00CD5787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25740" w:rsidRPr="00FB57F9" w14:paraId="195B68C5" w14:textId="77777777" w:rsidTr="00D25740">
        <w:tc>
          <w:tcPr>
            <w:tcW w:w="13176" w:type="dxa"/>
          </w:tcPr>
          <w:p w14:paraId="50A30749" w14:textId="77777777" w:rsidR="00D25740" w:rsidRPr="00FB57F9" w:rsidRDefault="00D25740" w:rsidP="00D2574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b/>
                <w:sz w:val="20"/>
                <w:szCs w:val="20"/>
              </w:rPr>
              <w:t>Supervisor post observation feedback, action points to carry forward with proposed re-convening date</w:t>
            </w:r>
          </w:p>
        </w:tc>
      </w:tr>
      <w:tr w:rsidR="00D25740" w:rsidRPr="00FB57F9" w14:paraId="677990EB" w14:textId="77777777" w:rsidTr="00D25740">
        <w:tc>
          <w:tcPr>
            <w:tcW w:w="13176" w:type="dxa"/>
          </w:tcPr>
          <w:p w14:paraId="4176E761" w14:textId="77777777" w:rsidR="00D25740" w:rsidRPr="00FB57F9" w:rsidRDefault="00D2574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9973BF3" w14:textId="77777777" w:rsidR="00D25740" w:rsidRPr="00FB57F9" w:rsidRDefault="00D2574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9E3863D" w14:textId="77777777" w:rsidR="00D25740" w:rsidRPr="00FB57F9" w:rsidRDefault="00D2574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8A18509" w14:textId="77777777" w:rsidR="00D25740" w:rsidRPr="00FB57F9" w:rsidRDefault="00D2574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E5D169B" w14:textId="77777777" w:rsidR="00D25740" w:rsidRPr="00FB57F9" w:rsidRDefault="00D25740">
      <w:pPr>
        <w:rPr>
          <w:rFonts w:ascii="Century Gothic" w:hAnsi="Century Gothic" w:cs="Arial"/>
          <w:sz w:val="20"/>
          <w:szCs w:val="20"/>
        </w:rPr>
      </w:pPr>
    </w:p>
    <w:p w14:paraId="2438EA10" w14:textId="77777777" w:rsidR="00D25740" w:rsidRPr="00FB57F9" w:rsidRDefault="00D25740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2950"/>
      </w:tblGrid>
      <w:tr w:rsidR="00FB57F9" w:rsidRPr="00FB57F9" w14:paraId="7A4EA9DC" w14:textId="77777777" w:rsidTr="005E10AC">
        <w:tc>
          <w:tcPr>
            <w:tcW w:w="13176" w:type="dxa"/>
            <w:shd w:val="clear" w:color="auto" w:fill="009193"/>
          </w:tcPr>
          <w:p w14:paraId="367832AB" w14:textId="77777777" w:rsidR="00DD33A8" w:rsidRPr="00FB57F9" w:rsidRDefault="00D25740" w:rsidP="00DD33A8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b/>
                <w:color w:val="FFFFFF" w:themeColor="background1"/>
                <w:sz w:val="28"/>
                <w:szCs w:val="28"/>
              </w:rPr>
              <w:t>The Observation</w:t>
            </w:r>
          </w:p>
          <w:p w14:paraId="3C3C8F35" w14:textId="77777777" w:rsidR="00D25740" w:rsidRPr="00FB57F9" w:rsidRDefault="00D25740" w:rsidP="00DD33A8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(note – this is a comp</w:t>
            </w:r>
            <w:r w:rsidR="00DD33A8"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o</w:t>
            </w: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site form – in practice a</w:t>
            </w:r>
            <w:r w:rsidR="00DD33A8"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n observation will comprise a single issue – whatever Is not relevant should be struck through)</w:t>
            </w:r>
          </w:p>
        </w:tc>
      </w:tr>
    </w:tbl>
    <w:p w14:paraId="36D7534F" w14:textId="77777777" w:rsidR="00D25740" w:rsidRPr="00FB57F9" w:rsidRDefault="00D25740">
      <w:pPr>
        <w:rPr>
          <w:rFonts w:ascii="Century Gothic" w:hAnsi="Century Gothic" w:cs="Arial"/>
          <w:sz w:val="20"/>
          <w:szCs w:val="20"/>
        </w:rPr>
      </w:pPr>
    </w:p>
    <w:p w14:paraId="7DA3D73C" w14:textId="77777777" w:rsidR="00D25740" w:rsidRPr="00FB57F9" w:rsidRDefault="00D25740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6120"/>
        <w:gridCol w:w="750"/>
        <w:gridCol w:w="750"/>
        <w:gridCol w:w="750"/>
        <w:gridCol w:w="750"/>
        <w:gridCol w:w="750"/>
        <w:gridCol w:w="750"/>
      </w:tblGrid>
      <w:tr w:rsidR="00CD5787" w:rsidRPr="00FB57F9" w14:paraId="687D150B" w14:textId="77777777" w:rsidTr="005E10AC">
        <w:tc>
          <w:tcPr>
            <w:tcW w:w="2448" w:type="dxa"/>
            <w:tcMar>
              <w:top w:w="142" w:type="dxa"/>
              <w:bottom w:w="142" w:type="dxa"/>
            </w:tcMar>
          </w:tcPr>
          <w:p w14:paraId="11851B53" w14:textId="77777777" w:rsidR="00CD5787" w:rsidRPr="00FB57F9" w:rsidRDefault="00337013" w:rsidP="00CD578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b/>
                <w:sz w:val="20"/>
                <w:szCs w:val="20"/>
              </w:rPr>
              <w:t>Area: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3A7602D0" w14:textId="77777777" w:rsidR="00CD5787" w:rsidRPr="00FB57F9" w:rsidRDefault="00CD5787" w:rsidP="00CD578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b/>
                <w:sz w:val="20"/>
                <w:szCs w:val="20"/>
              </w:rPr>
              <w:t>Introduction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5C56C039" w14:textId="77777777" w:rsidR="00CD5787" w:rsidRPr="00FB57F9" w:rsidRDefault="00337013" w:rsidP="00CD5787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071942AC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6F1F6C8A" w14:textId="77777777" w:rsidR="00CD5787" w:rsidRPr="00FB57F9" w:rsidRDefault="00337013" w:rsidP="00CD5787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CDN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2393E2D8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7B7243EB" w14:textId="77777777" w:rsidR="00CD5787" w:rsidRPr="00FB57F9" w:rsidRDefault="00337013" w:rsidP="00CD5787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N/C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tcMar>
              <w:top w:w="142" w:type="dxa"/>
              <w:bottom w:w="142" w:type="dxa"/>
            </w:tcMar>
          </w:tcPr>
          <w:p w14:paraId="69A48B33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19D27F5" w14:textId="77777777" w:rsidR="00CD5787" w:rsidRPr="00FB57F9" w:rsidRDefault="00CD5787" w:rsidP="00CD5787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50"/>
        <w:tblW w:w="0" w:type="auto"/>
        <w:jc w:val="center"/>
        <w:tblLook w:val="01E0" w:firstRow="1" w:lastRow="1" w:firstColumn="1" w:lastColumn="1" w:noHBand="0" w:noVBand="0"/>
      </w:tblPr>
      <w:tblGrid>
        <w:gridCol w:w="2428"/>
        <w:gridCol w:w="10522"/>
      </w:tblGrid>
      <w:tr w:rsidR="00CD5787" w:rsidRPr="00FB57F9" w14:paraId="24C714A8" w14:textId="77777777">
        <w:trPr>
          <w:jc w:val="center"/>
        </w:trPr>
        <w:tc>
          <w:tcPr>
            <w:tcW w:w="2448" w:type="dxa"/>
          </w:tcPr>
          <w:p w14:paraId="25129721" w14:textId="03770982" w:rsidR="00CD5787" w:rsidRPr="00FB57F9" w:rsidRDefault="00FB57F9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To be </w:t>
            </w:r>
            <w:r w:rsidR="00337013" w:rsidRPr="00FB57F9">
              <w:rPr>
                <w:rFonts w:ascii="Century Gothic" w:hAnsi="Century Gothic" w:cs="Arial"/>
                <w:sz w:val="20"/>
                <w:szCs w:val="20"/>
              </w:rPr>
              <w:t>Competent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adviser must adequately</w:t>
            </w:r>
          </w:p>
        </w:tc>
        <w:tc>
          <w:tcPr>
            <w:tcW w:w="10728" w:type="dxa"/>
          </w:tcPr>
          <w:p w14:paraId="553C9E82" w14:textId="281A6F29" w:rsidR="00CD5787" w:rsidRPr="00FB57F9" w:rsidRDefault="00CD5787" w:rsidP="00CD578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199D30C" w14:textId="3634C8EF" w:rsidR="00CD5787" w:rsidRPr="00FB57F9" w:rsidRDefault="00337013" w:rsidP="00FB57F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explain who he</w:t>
            </w:r>
            <w:r w:rsidR="00C70353">
              <w:rPr>
                <w:rFonts w:ascii="Century Gothic" w:hAnsi="Century Gothic" w:cs="Arial"/>
                <w:sz w:val="20"/>
                <w:szCs w:val="20"/>
              </w:rPr>
              <w:t>/she</w:t>
            </w:r>
            <w:r w:rsidRPr="00FB57F9">
              <w:rPr>
                <w:rFonts w:ascii="Century Gothic" w:hAnsi="Century Gothic" w:cs="Arial"/>
                <w:sz w:val="20"/>
                <w:szCs w:val="20"/>
              </w:rPr>
              <w:t xml:space="preserve"> is.</w:t>
            </w:r>
          </w:p>
          <w:p w14:paraId="55422376" w14:textId="220D5297" w:rsidR="00CD5787" w:rsidRPr="00FB57F9" w:rsidRDefault="00337013" w:rsidP="00FB57F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the name of the firm he</w:t>
            </w:r>
            <w:r w:rsidR="00C70353">
              <w:rPr>
                <w:rFonts w:ascii="Century Gothic" w:hAnsi="Century Gothic" w:cs="Arial"/>
                <w:sz w:val="20"/>
                <w:szCs w:val="20"/>
              </w:rPr>
              <w:t>/she</w:t>
            </w:r>
            <w:r w:rsidRPr="00FB57F9">
              <w:rPr>
                <w:rFonts w:ascii="Century Gothic" w:hAnsi="Century Gothic" w:cs="Arial"/>
                <w:sz w:val="20"/>
                <w:szCs w:val="20"/>
              </w:rPr>
              <w:t xml:space="preserve"> works for.</w:t>
            </w:r>
          </w:p>
          <w:p w14:paraId="6557573B" w14:textId="6A72413C" w:rsidR="00CD5787" w:rsidRDefault="00337013" w:rsidP="00FB57F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disclose the relevant contact details for the client.</w:t>
            </w:r>
          </w:p>
          <w:p w14:paraId="62BA6BD1" w14:textId="77777777" w:rsidR="00CD5787" w:rsidRPr="00FB57F9" w:rsidRDefault="00CD5787" w:rsidP="00F85AD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D5787" w:rsidRPr="00FB57F9" w14:paraId="515EEC31" w14:textId="77777777">
        <w:trPr>
          <w:jc w:val="center"/>
        </w:trPr>
        <w:tc>
          <w:tcPr>
            <w:tcW w:w="2448" w:type="dxa"/>
          </w:tcPr>
          <w:p w14:paraId="047041CF" w14:textId="78D965D9" w:rsidR="00CD5787" w:rsidRPr="00FB57F9" w:rsidRDefault="00F85ADC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Adviser </w:t>
            </w:r>
            <w:r w:rsidR="00337013" w:rsidRPr="00FB57F9">
              <w:rPr>
                <w:rFonts w:ascii="Century Gothic" w:hAnsi="Century Gothic" w:cs="Arial"/>
                <w:sz w:val="20"/>
                <w:szCs w:val="20"/>
              </w:rPr>
              <w:t>Competent with Development Needs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- explain</w:t>
            </w:r>
          </w:p>
        </w:tc>
        <w:tc>
          <w:tcPr>
            <w:tcW w:w="10728" w:type="dxa"/>
          </w:tcPr>
          <w:p w14:paraId="61994E55" w14:textId="77777777" w:rsidR="00CD5787" w:rsidRPr="00FB57F9" w:rsidRDefault="00CD5787" w:rsidP="00CD578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D5787" w:rsidRPr="00FB57F9" w14:paraId="44ABB569" w14:textId="77777777">
        <w:trPr>
          <w:jc w:val="center"/>
        </w:trPr>
        <w:tc>
          <w:tcPr>
            <w:tcW w:w="2448" w:type="dxa"/>
          </w:tcPr>
          <w:p w14:paraId="4198016C" w14:textId="47253A01" w:rsidR="00CD5787" w:rsidRPr="00FB57F9" w:rsidRDefault="00337013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Not Competent</w:t>
            </w:r>
            <w:r w:rsidR="00F85ADC">
              <w:rPr>
                <w:rFonts w:ascii="Century Gothic" w:hAnsi="Century Gothic" w:cs="Arial"/>
                <w:sz w:val="20"/>
                <w:szCs w:val="20"/>
              </w:rPr>
              <w:t xml:space="preserve"> - explain</w:t>
            </w:r>
          </w:p>
        </w:tc>
        <w:tc>
          <w:tcPr>
            <w:tcW w:w="10728" w:type="dxa"/>
          </w:tcPr>
          <w:p w14:paraId="7F7B5C1B" w14:textId="77777777" w:rsidR="00CD5787" w:rsidRPr="00FB57F9" w:rsidRDefault="00CD5787" w:rsidP="00CD578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3A8969C6" w14:textId="77777777" w:rsidR="00CD5787" w:rsidRPr="00FB57F9" w:rsidRDefault="00CD5787" w:rsidP="00CD578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28772EE" w14:textId="77777777" w:rsidR="00CD5787" w:rsidRPr="00FB57F9" w:rsidRDefault="00CD5787" w:rsidP="00CD5787">
      <w:pPr>
        <w:rPr>
          <w:rFonts w:ascii="Century Gothic" w:hAnsi="Century Gothic" w:cs="Arial"/>
          <w:sz w:val="20"/>
          <w:szCs w:val="20"/>
        </w:rPr>
      </w:pPr>
    </w:p>
    <w:p w14:paraId="55325B6A" w14:textId="77777777" w:rsidR="00CD5787" w:rsidRPr="00FB57F9" w:rsidRDefault="00CD5787" w:rsidP="00CD5787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6120"/>
        <w:gridCol w:w="750"/>
        <w:gridCol w:w="750"/>
        <w:gridCol w:w="750"/>
        <w:gridCol w:w="750"/>
        <w:gridCol w:w="750"/>
        <w:gridCol w:w="750"/>
      </w:tblGrid>
      <w:tr w:rsidR="00CD5787" w:rsidRPr="00FB57F9" w14:paraId="12953296" w14:textId="77777777" w:rsidTr="005E10AC">
        <w:tc>
          <w:tcPr>
            <w:tcW w:w="2448" w:type="dxa"/>
            <w:tcMar>
              <w:top w:w="142" w:type="dxa"/>
              <w:bottom w:w="142" w:type="dxa"/>
            </w:tcMar>
          </w:tcPr>
          <w:p w14:paraId="07E9E5A7" w14:textId="77777777" w:rsidR="00CD5787" w:rsidRPr="00FB57F9" w:rsidRDefault="00337013" w:rsidP="00CD578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b/>
                <w:sz w:val="20"/>
                <w:szCs w:val="20"/>
              </w:rPr>
              <w:t>Area: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331BD99D" w14:textId="32040BD3" w:rsidR="00CD5787" w:rsidRPr="00FB57F9" w:rsidRDefault="00337013" w:rsidP="00CD578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b/>
                <w:sz w:val="20"/>
                <w:szCs w:val="20"/>
              </w:rPr>
              <w:t xml:space="preserve">Terms of Business </w:t>
            </w:r>
            <w:r w:rsidRPr="00FB57F9">
              <w:rPr>
                <w:rFonts w:ascii="Century Gothic" w:hAnsi="Century Gothic" w:cs="Arial"/>
                <w:sz w:val="20"/>
                <w:szCs w:val="20"/>
              </w:rPr>
              <w:t>(or Client Agreement</w:t>
            </w:r>
            <w:r w:rsidR="006C024A"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Pr="00FB57F9">
              <w:rPr>
                <w:rFonts w:ascii="Century Gothic" w:hAnsi="Century Gothic" w:cs="Arial"/>
                <w:sz w:val="20"/>
                <w:szCs w:val="20"/>
              </w:rPr>
              <w:t xml:space="preserve"> –adviser to understand the role of the document)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4E781A60" w14:textId="77777777" w:rsidR="00CD5787" w:rsidRPr="00FB57F9" w:rsidRDefault="00337013" w:rsidP="00CD5787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7098B382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2D2B6BE0" w14:textId="77777777" w:rsidR="00CD5787" w:rsidRPr="00FB57F9" w:rsidRDefault="00337013" w:rsidP="00CD5787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CDN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75D64EB5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399669E5" w14:textId="77777777" w:rsidR="00CD5787" w:rsidRPr="00FB57F9" w:rsidRDefault="00337013" w:rsidP="00CD5787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N/C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tcMar>
              <w:top w:w="142" w:type="dxa"/>
              <w:bottom w:w="142" w:type="dxa"/>
            </w:tcMar>
          </w:tcPr>
          <w:p w14:paraId="5A693EA5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0C25487" w14:textId="77777777" w:rsidR="00CD5787" w:rsidRPr="00FB57F9" w:rsidRDefault="00CD5787" w:rsidP="00CD5787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2427"/>
        <w:gridCol w:w="10523"/>
      </w:tblGrid>
      <w:tr w:rsidR="00CD5787" w:rsidRPr="00FB57F9" w14:paraId="526B5324" w14:textId="77777777">
        <w:tc>
          <w:tcPr>
            <w:tcW w:w="2448" w:type="dxa"/>
          </w:tcPr>
          <w:p w14:paraId="3A315CB7" w14:textId="1927363D" w:rsidR="00CD5787" w:rsidRPr="00FB57F9" w:rsidRDefault="00F85ADC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To be </w:t>
            </w:r>
            <w:r w:rsidRPr="00FB57F9">
              <w:rPr>
                <w:rFonts w:ascii="Century Gothic" w:hAnsi="Century Gothic" w:cs="Arial"/>
                <w:sz w:val="20"/>
                <w:szCs w:val="20"/>
              </w:rPr>
              <w:t>Competent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adviser must adequately explain</w:t>
            </w:r>
          </w:p>
        </w:tc>
        <w:tc>
          <w:tcPr>
            <w:tcW w:w="10728" w:type="dxa"/>
          </w:tcPr>
          <w:p w14:paraId="38645595" w14:textId="05F6C564" w:rsidR="00CD5787" w:rsidRPr="00FB57F9" w:rsidRDefault="00337013" w:rsidP="00CD5787">
            <w:pPr>
              <w:pStyle w:val="BodyText"/>
              <w:numPr>
                <w:ilvl w:val="0"/>
                <w:numId w:val="2"/>
              </w:numPr>
              <w:tabs>
                <w:tab w:val="clear" w:pos="680"/>
              </w:tabs>
              <w:ind w:left="252" w:hanging="180"/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sz w:val="20"/>
              </w:rPr>
              <w:t>the terms of business letter and its purpose.</w:t>
            </w:r>
          </w:p>
          <w:p w14:paraId="7C340167" w14:textId="403E3A0C" w:rsidR="00CD5787" w:rsidRPr="00FB57F9" w:rsidRDefault="00337013" w:rsidP="00CD5787">
            <w:pPr>
              <w:pStyle w:val="BodyText"/>
              <w:numPr>
                <w:ilvl w:val="0"/>
                <w:numId w:val="2"/>
              </w:numPr>
              <w:tabs>
                <w:tab w:val="clear" w:pos="680"/>
              </w:tabs>
              <w:ind w:left="252" w:hanging="180"/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sz w:val="20"/>
              </w:rPr>
              <w:t>the Data Protection Act and how the firm will deal with records</w:t>
            </w:r>
            <w:r w:rsidR="0043048F">
              <w:rPr>
                <w:rFonts w:ascii="Century Gothic" w:hAnsi="Century Gothic" w:cs="Arial"/>
                <w:sz w:val="20"/>
              </w:rPr>
              <w:t xml:space="preserve"> (Privacy)</w:t>
            </w:r>
          </w:p>
          <w:p w14:paraId="7226C92C" w14:textId="493CFFAE" w:rsidR="00CD5787" w:rsidRPr="00FB57F9" w:rsidRDefault="00337013" w:rsidP="00CD5787">
            <w:pPr>
              <w:pStyle w:val="BodyText"/>
              <w:numPr>
                <w:ilvl w:val="0"/>
                <w:numId w:val="2"/>
              </w:numPr>
              <w:tabs>
                <w:tab w:val="clear" w:pos="680"/>
              </w:tabs>
              <w:ind w:left="252" w:hanging="180"/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sz w:val="20"/>
              </w:rPr>
              <w:t xml:space="preserve">the firm’s complaint procedure </w:t>
            </w:r>
            <w:r w:rsidR="00CD5787" w:rsidRPr="00FB57F9">
              <w:rPr>
                <w:rFonts w:ascii="Century Gothic" w:hAnsi="Century Gothic" w:cs="Arial"/>
                <w:sz w:val="20"/>
              </w:rPr>
              <w:t>including the role of FOS / FSCS</w:t>
            </w:r>
          </w:p>
          <w:p w14:paraId="55008775" w14:textId="1EEAC582" w:rsidR="00CD5787" w:rsidRPr="00FB57F9" w:rsidRDefault="00CD5787" w:rsidP="00CD5787">
            <w:pPr>
              <w:pStyle w:val="BodyText"/>
              <w:numPr>
                <w:ilvl w:val="0"/>
                <w:numId w:val="2"/>
              </w:numPr>
              <w:tabs>
                <w:tab w:val="clear" w:pos="680"/>
              </w:tabs>
              <w:ind w:left="252" w:hanging="180"/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i/>
                <w:sz w:val="20"/>
              </w:rPr>
              <w:t xml:space="preserve"> </w:t>
            </w:r>
            <w:r w:rsidRPr="00FB57F9">
              <w:rPr>
                <w:rFonts w:ascii="Century Gothic" w:hAnsi="Century Gothic" w:cs="Arial"/>
                <w:sz w:val="20"/>
              </w:rPr>
              <w:t xml:space="preserve">the service (including </w:t>
            </w:r>
            <w:r w:rsidR="00967A43" w:rsidRPr="00FB57F9">
              <w:rPr>
                <w:rFonts w:ascii="Century Gothic" w:hAnsi="Century Gothic" w:cs="Arial"/>
                <w:sz w:val="20"/>
              </w:rPr>
              <w:t>independent</w:t>
            </w:r>
            <w:r w:rsidRPr="00FB57F9">
              <w:rPr>
                <w:rFonts w:ascii="Century Gothic" w:hAnsi="Century Gothic" w:cs="Arial"/>
                <w:sz w:val="20"/>
              </w:rPr>
              <w:t xml:space="preserve"> status) / charging structure and when each commitment is made</w:t>
            </w:r>
          </w:p>
          <w:p w14:paraId="105971B1" w14:textId="77777777" w:rsidR="00FB57F9" w:rsidRPr="00FB57F9" w:rsidRDefault="00FB57F9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D5787" w:rsidRPr="00FB57F9" w14:paraId="0BC5C719" w14:textId="77777777">
        <w:trPr>
          <w:trHeight w:val="646"/>
        </w:trPr>
        <w:tc>
          <w:tcPr>
            <w:tcW w:w="2448" w:type="dxa"/>
          </w:tcPr>
          <w:p w14:paraId="7A615C9F" w14:textId="7A2F2215" w:rsidR="00CD5787" w:rsidRPr="00FB57F9" w:rsidRDefault="00F85ADC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Adviser </w:t>
            </w:r>
            <w:r w:rsidR="00337013" w:rsidRPr="00FB57F9">
              <w:rPr>
                <w:rFonts w:ascii="Century Gothic" w:hAnsi="Century Gothic" w:cs="Arial"/>
                <w:sz w:val="20"/>
                <w:szCs w:val="20"/>
              </w:rPr>
              <w:t>Competent with Development Needs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- explain</w:t>
            </w:r>
          </w:p>
        </w:tc>
        <w:tc>
          <w:tcPr>
            <w:tcW w:w="10728" w:type="dxa"/>
          </w:tcPr>
          <w:p w14:paraId="042B4A15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D5787" w:rsidRPr="00FB57F9" w14:paraId="687087C7" w14:textId="77777777">
        <w:trPr>
          <w:trHeight w:val="715"/>
        </w:trPr>
        <w:tc>
          <w:tcPr>
            <w:tcW w:w="2448" w:type="dxa"/>
          </w:tcPr>
          <w:p w14:paraId="3D73B7CA" w14:textId="7D3B8B24" w:rsidR="00CD5787" w:rsidRPr="00FB57F9" w:rsidRDefault="00337013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>Not Competent</w:t>
            </w:r>
            <w:r w:rsidR="00F85ADC">
              <w:rPr>
                <w:rFonts w:ascii="Century Gothic" w:hAnsi="Century Gothic" w:cs="Arial"/>
                <w:sz w:val="20"/>
                <w:szCs w:val="20"/>
              </w:rPr>
              <w:t xml:space="preserve"> - explain</w:t>
            </w:r>
          </w:p>
        </w:tc>
        <w:tc>
          <w:tcPr>
            <w:tcW w:w="10728" w:type="dxa"/>
          </w:tcPr>
          <w:p w14:paraId="1B5E9295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62A1B93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6B6D80F" w14:textId="77777777" w:rsidR="00CD5787" w:rsidRPr="00FB57F9" w:rsidRDefault="00CD5787" w:rsidP="00CD5787">
      <w:pPr>
        <w:rPr>
          <w:rFonts w:ascii="Century Gothic" w:hAnsi="Century Gothic" w:cs="Arial"/>
          <w:sz w:val="20"/>
          <w:szCs w:val="20"/>
        </w:rPr>
      </w:pPr>
    </w:p>
    <w:p w14:paraId="1F8B84ED" w14:textId="77777777" w:rsidR="00CD5787" w:rsidRPr="00FB57F9" w:rsidRDefault="00CD5787">
      <w:pPr>
        <w:rPr>
          <w:rFonts w:ascii="Century Gothic" w:hAnsi="Century Gothic" w:cs="Arial"/>
          <w:sz w:val="20"/>
          <w:szCs w:val="20"/>
        </w:rPr>
      </w:pPr>
    </w:p>
    <w:p w14:paraId="46774AE5" w14:textId="77777777" w:rsidR="00D05ED4" w:rsidRPr="00FB57F9" w:rsidRDefault="00D05ED4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6120"/>
        <w:gridCol w:w="750"/>
        <w:gridCol w:w="750"/>
        <w:gridCol w:w="750"/>
        <w:gridCol w:w="750"/>
        <w:gridCol w:w="750"/>
        <w:gridCol w:w="750"/>
      </w:tblGrid>
      <w:tr w:rsidR="00CD5787" w:rsidRPr="00FB57F9" w14:paraId="298B0167" w14:textId="77777777" w:rsidTr="005E10AC">
        <w:tc>
          <w:tcPr>
            <w:tcW w:w="2448" w:type="dxa"/>
            <w:tcMar>
              <w:top w:w="142" w:type="dxa"/>
              <w:bottom w:w="142" w:type="dxa"/>
            </w:tcMar>
          </w:tcPr>
          <w:p w14:paraId="69810204" w14:textId="77777777" w:rsidR="00CD5787" w:rsidRPr="00FB57F9" w:rsidRDefault="00337013" w:rsidP="00CD578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Area: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15373098" w14:textId="26A8E560" w:rsidR="00CD5787" w:rsidRPr="00FB57F9" w:rsidRDefault="00337013" w:rsidP="00CD578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b/>
                <w:sz w:val="20"/>
                <w:szCs w:val="20"/>
              </w:rPr>
              <w:t>Fact Find</w:t>
            </w:r>
            <w:r w:rsidR="002A3D4E">
              <w:rPr>
                <w:rFonts w:ascii="Century Gothic" w:hAnsi="Century Gothic" w:cs="Arial"/>
                <w:b/>
                <w:sz w:val="20"/>
                <w:szCs w:val="20"/>
              </w:rPr>
              <w:t xml:space="preserve"> including risk profiling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014FE23B" w14:textId="77777777" w:rsidR="00CD5787" w:rsidRPr="00F85ADC" w:rsidRDefault="00337013" w:rsidP="00CD5787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85ADC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70A6AEF2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45927EFD" w14:textId="77777777" w:rsidR="00CD5787" w:rsidRPr="00F85ADC" w:rsidRDefault="00337013" w:rsidP="00CD5787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85ADC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CDN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201E85B5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4DFC2368" w14:textId="77777777" w:rsidR="00CD5787" w:rsidRPr="00F85ADC" w:rsidRDefault="00337013" w:rsidP="00CD5787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F85ADC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N/C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tcMar>
              <w:top w:w="142" w:type="dxa"/>
              <w:bottom w:w="142" w:type="dxa"/>
            </w:tcMar>
          </w:tcPr>
          <w:p w14:paraId="5CE71E87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4C19685" w14:textId="77777777" w:rsidR="00CD5787" w:rsidRPr="00FB57F9" w:rsidRDefault="00CD5787" w:rsidP="00CD5787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2426"/>
        <w:gridCol w:w="10524"/>
      </w:tblGrid>
      <w:tr w:rsidR="00CD5787" w:rsidRPr="00FB57F9" w14:paraId="187F3084" w14:textId="77777777">
        <w:tc>
          <w:tcPr>
            <w:tcW w:w="2448" w:type="dxa"/>
          </w:tcPr>
          <w:p w14:paraId="21B85ECF" w14:textId="0937517B" w:rsidR="00CD5787" w:rsidRPr="00FB57F9" w:rsidRDefault="00F85ADC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To be </w:t>
            </w:r>
            <w:r w:rsidRPr="00FB57F9">
              <w:rPr>
                <w:rFonts w:ascii="Century Gothic" w:hAnsi="Century Gothic" w:cs="Arial"/>
                <w:sz w:val="20"/>
                <w:szCs w:val="20"/>
              </w:rPr>
              <w:t>Competent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adviser must adequately</w:t>
            </w:r>
          </w:p>
        </w:tc>
        <w:tc>
          <w:tcPr>
            <w:tcW w:w="10728" w:type="dxa"/>
          </w:tcPr>
          <w:p w14:paraId="3919F3A8" w14:textId="2A3D990D" w:rsidR="00CD5787" w:rsidRPr="00FB57F9" w:rsidRDefault="00CD5787" w:rsidP="00CD5787">
            <w:pPr>
              <w:pStyle w:val="BodyText"/>
              <w:rPr>
                <w:rFonts w:ascii="Century Gothic" w:hAnsi="Century Gothic" w:cs="Arial"/>
                <w:sz w:val="20"/>
              </w:rPr>
            </w:pPr>
          </w:p>
          <w:p w14:paraId="33A5404F" w14:textId="3BB3E286" w:rsidR="00CD5787" w:rsidRPr="00FB57F9" w:rsidRDefault="00337013" w:rsidP="002A3D4E">
            <w:pPr>
              <w:pStyle w:val="BodyText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sz w:val="20"/>
              </w:rPr>
              <w:t>complete all sections of the FF or mark irrelevant areas as such. (Non disclosure by the client would</w:t>
            </w:r>
          </w:p>
          <w:p w14:paraId="65A0ED17" w14:textId="5CC3DA85" w:rsidR="00CD5787" w:rsidRPr="00FB57F9" w:rsidRDefault="00F85ADC" w:rsidP="00CD5787">
            <w:pPr>
              <w:pStyle w:val="BodyTex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 xml:space="preserve">    </w:t>
            </w:r>
            <w:r w:rsidR="002A3D4E">
              <w:rPr>
                <w:rFonts w:ascii="Century Gothic" w:hAnsi="Century Gothic" w:cs="Arial"/>
                <w:i/>
                <w:sz w:val="20"/>
              </w:rPr>
              <w:t xml:space="preserve">        </w:t>
            </w:r>
            <w:r>
              <w:rPr>
                <w:rFonts w:ascii="Century Gothic" w:hAnsi="Century Gothic" w:cs="Arial"/>
                <w:i/>
                <w:sz w:val="20"/>
              </w:rPr>
              <w:t xml:space="preserve"> </w:t>
            </w:r>
            <w:r w:rsidR="00337013" w:rsidRPr="00FB57F9">
              <w:rPr>
                <w:rFonts w:ascii="Century Gothic" w:hAnsi="Century Gothic" w:cs="Arial"/>
                <w:sz w:val="20"/>
              </w:rPr>
              <w:t>indicate a skill failure).</w:t>
            </w:r>
          </w:p>
          <w:p w14:paraId="69B475C0" w14:textId="3EF36299" w:rsidR="00CD5787" w:rsidRPr="00FB57F9" w:rsidRDefault="00337013" w:rsidP="002A3D4E">
            <w:pPr>
              <w:pStyle w:val="BodyText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sz w:val="20"/>
              </w:rPr>
              <w:t>establish the client’s income &amp; expenditure and agree an appropriate budget for discussion.</w:t>
            </w:r>
          </w:p>
          <w:p w14:paraId="4B164441" w14:textId="19AE6F5A" w:rsidR="00CD5787" w:rsidRPr="00FB57F9" w:rsidRDefault="00337013" w:rsidP="002A3D4E">
            <w:pPr>
              <w:pStyle w:val="BodyText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sz w:val="20"/>
              </w:rPr>
              <w:t>establish the availability and level of an emergency fund (EF).</w:t>
            </w:r>
          </w:p>
          <w:p w14:paraId="304554F8" w14:textId="3412E50B" w:rsidR="00CD5787" w:rsidRPr="00FB57F9" w:rsidRDefault="00337013" w:rsidP="002A3D4E">
            <w:pPr>
              <w:pStyle w:val="BodyText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sz w:val="20"/>
              </w:rPr>
              <w:t>offer full advice now or the expectation of it in the future.</w:t>
            </w:r>
          </w:p>
          <w:p w14:paraId="6ED98263" w14:textId="72CFDF50" w:rsidR="00CD5787" w:rsidRPr="00FB57F9" w:rsidRDefault="00337013" w:rsidP="002A3D4E">
            <w:pPr>
              <w:pStyle w:val="BodyText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sz w:val="20"/>
              </w:rPr>
              <w:t>get the form signed if this is a procedural requirement, or confirm a copy will be sent to the client, if not</w:t>
            </w:r>
          </w:p>
          <w:p w14:paraId="296BF711" w14:textId="454B654F" w:rsidR="00CD5787" w:rsidRDefault="00337013" w:rsidP="002A3D4E">
            <w:pPr>
              <w:pStyle w:val="BodyText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sz w:val="20"/>
              </w:rPr>
              <w:t xml:space="preserve">confirm a summary of the client’s agreed </w:t>
            </w:r>
            <w:r w:rsidR="00CD5787" w:rsidRPr="00FB57F9">
              <w:rPr>
                <w:rFonts w:ascii="Century Gothic" w:hAnsi="Century Gothic" w:cs="Arial"/>
                <w:sz w:val="20"/>
              </w:rPr>
              <w:t xml:space="preserve">objectives and if </w:t>
            </w:r>
            <w:proofErr w:type="gramStart"/>
            <w:r w:rsidR="00CD5787" w:rsidRPr="00FB57F9">
              <w:rPr>
                <w:rFonts w:ascii="Century Gothic" w:hAnsi="Century Gothic" w:cs="Arial"/>
                <w:sz w:val="20"/>
              </w:rPr>
              <w:t>necessary</w:t>
            </w:r>
            <w:proofErr w:type="gramEnd"/>
            <w:r w:rsidR="00CD5787" w:rsidRPr="00FB57F9">
              <w:rPr>
                <w:rFonts w:ascii="Century Gothic" w:hAnsi="Century Gothic" w:cs="Arial"/>
                <w:sz w:val="20"/>
              </w:rPr>
              <w:t xml:space="preserve"> </w:t>
            </w:r>
            <w:r w:rsidRPr="00FB57F9">
              <w:rPr>
                <w:rFonts w:ascii="Century Gothic" w:hAnsi="Century Gothic" w:cs="Arial"/>
                <w:sz w:val="20"/>
              </w:rPr>
              <w:t>priorities</w:t>
            </w:r>
            <w:r w:rsidR="00CD5787" w:rsidRPr="00FB57F9">
              <w:rPr>
                <w:rFonts w:ascii="Century Gothic" w:hAnsi="Century Gothic" w:cs="Arial"/>
                <w:sz w:val="20"/>
              </w:rPr>
              <w:t xml:space="preserve"> (scheme of work)</w:t>
            </w:r>
            <w:r w:rsidRPr="00FB57F9">
              <w:rPr>
                <w:rFonts w:ascii="Century Gothic" w:hAnsi="Century Gothic" w:cs="Arial"/>
                <w:sz w:val="20"/>
              </w:rPr>
              <w:t>.</w:t>
            </w:r>
          </w:p>
          <w:p w14:paraId="0257229B" w14:textId="592A606D" w:rsidR="006F4E87" w:rsidRPr="00FB57F9" w:rsidRDefault="006F4E87" w:rsidP="002A3D4E">
            <w:pPr>
              <w:pStyle w:val="BodyText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Present a cashflow (if required) showing how objectives are met, including what if options of which one should be a financial catastrophe</w:t>
            </w:r>
          </w:p>
          <w:p w14:paraId="2DF21E9E" w14:textId="49A4B2C2" w:rsidR="00CD5787" w:rsidRDefault="00337013" w:rsidP="002A3D4E">
            <w:pPr>
              <w:pStyle w:val="BodyText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</w:rPr>
            </w:pPr>
            <w:r w:rsidRPr="00FB57F9">
              <w:rPr>
                <w:rFonts w:ascii="Century Gothic" w:hAnsi="Century Gothic" w:cs="Arial"/>
                <w:sz w:val="20"/>
              </w:rPr>
              <w:t>obtain an authority form to facilitate the confirmation of existing plan details</w:t>
            </w:r>
          </w:p>
          <w:p w14:paraId="082389E3" w14:textId="7FD658B7" w:rsidR="00F85ADC" w:rsidRDefault="00F85ADC" w:rsidP="002A3D4E">
            <w:pPr>
              <w:pStyle w:val="BodyText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Identify key soft facts such as health, job security, retirement</w:t>
            </w:r>
            <w:r w:rsidR="00C70353">
              <w:rPr>
                <w:rFonts w:ascii="Century Gothic" w:hAnsi="Century Gothic" w:cs="Arial"/>
                <w:sz w:val="20"/>
              </w:rPr>
              <w:t xml:space="preserve"> plans, significant future capex</w:t>
            </w:r>
            <w:r>
              <w:rPr>
                <w:rFonts w:ascii="Century Gothic" w:hAnsi="Century Gothic" w:cs="Arial"/>
                <w:sz w:val="20"/>
              </w:rPr>
              <w:t xml:space="preserve"> etc.</w:t>
            </w:r>
          </w:p>
          <w:p w14:paraId="37D919B1" w14:textId="77777777" w:rsidR="002A3D4E" w:rsidRPr="00FB57F9" w:rsidRDefault="002A3D4E" w:rsidP="002A3D4E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>explain risk &amp; reward.</w:t>
            </w:r>
          </w:p>
          <w:p w14:paraId="1EBB6FBF" w14:textId="77777777" w:rsidR="002A3D4E" w:rsidRPr="00FB57F9" w:rsidRDefault="002A3D4E" w:rsidP="002A3D4E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 xml:space="preserve">explain the cycle of attitude, need and capacity for loss and how they work together </w:t>
            </w:r>
          </w:p>
          <w:p w14:paraId="17BAC110" w14:textId="77777777" w:rsidR="002A3D4E" w:rsidRPr="00FB57F9" w:rsidRDefault="002A3D4E" w:rsidP="002A3D4E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>establish the client’s understanding of risk making reference to knowledge and experience.</w:t>
            </w:r>
          </w:p>
          <w:p w14:paraId="728D5202" w14:textId="77777777" w:rsidR="002A3D4E" w:rsidRPr="00FB57F9" w:rsidRDefault="002A3D4E" w:rsidP="002A3D4E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>confirm the customers understanding and handle any queries.</w:t>
            </w:r>
          </w:p>
          <w:p w14:paraId="329016B5" w14:textId="5182FC80" w:rsidR="002A3D4E" w:rsidRDefault="002A3D4E" w:rsidP="002A3D4E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>ascertain the degree of risk the client is willing</w:t>
            </w:r>
            <w:r w:rsidR="006F4E87">
              <w:rPr>
                <w:rFonts w:ascii="Century Gothic" w:hAnsi="Century Gothic"/>
                <w:sz w:val="22"/>
                <w:szCs w:val="22"/>
              </w:rPr>
              <w:t xml:space="preserve"> (attitude to risk)</w:t>
            </w:r>
            <w:r w:rsidRPr="00FB57F9">
              <w:rPr>
                <w:rFonts w:ascii="Century Gothic" w:hAnsi="Century Gothic"/>
                <w:sz w:val="22"/>
                <w:szCs w:val="22"/>
              </w:rPr>
              <w:t xml:space="preserve">, able </w:t>
            </w:r>
            <w:r w:rsidR="006F4E87">
              <w:rPr>
                <w:rFonts w:ascii="Century Gothic" w:hAnsi="Century Gothic"/>
                <w:sz w:val="22"/>
                <w:szCs w:val="22"/>
              </w:rPr>
              <w:t xml:space="preserve">(capacity for loss) </w:t>
            </w:r>
            <w:r w:rsidRPr="00FB57F9">
              <w:rPr>
                <w:rFonts w:ascii="Century Gothic" w:hAnsi="Century Gothic"/>
                <w:sz w:val="22"/>
                <w:szCs w:val="22"/>
              </w:rPr>
              <w:t>and needs to take</w:t>
            </w:r>
          </w:p>
          <w:p w14:paraId="57F3F427" w14:textId="7213E9E7" w:rsidR="006F4E87" w:rsidRPr="00FB57F9" w:rsidRDefault="006F4E87" w:rsidP="002A3D4E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where a requirement, use cash flows to demonstrate the above criteria.</w:t>
            </w:r>
          </w:p>
          <w:p w14:paraId="3C8D6C44" w14:textId="77777777" w:rsidR="00CD5787" w:rsidRPr="00FB57F9" w:rsidRDefault="00CD5787" w:rsidP="002A3D4E">
            <w:pPr>
              <w:pStyle w:val="BodyText"/>
              <w:rPr>
                <w:rFonts w:ascii="Century Gothic" w:hAnsi="Century Gothic" w:cs="Arial"/>
                <w:sz w:val="20"/>
              </w:rPr>
            </w:pPr>
          </w:p>
        </w:tc>
      </w:tr>
      <w:tr w:rsidR="00CD5787" w:rsidRPr="00FB57F9" w14:paraId="1EB318B4" w14:textId="77777777">
        <w:tc>
          <w:tcPr>
            <w:tcW w:w="2448" w:type="dxa"/>
          </w:tcPr>
          <w:p w14:paraId="6274FA30" w14:textId="4B9FABC6" w:rsidR="00CD5787" w:rsidRPr="00FB57F9" w:rsidRDefault="00F57B03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Supervisor feedback</w:t>
            </w:r>
          </w:p>
        </w:tc>
        <w:tc>
          <w:tcPr>
            <w:tcW w:w="10728" w:type="dxa"/>
          </w:tcPr>
          <w:p w14:paraId="3CAEF328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D5787" w:rsidRPr="00FB57F9" w14:paraId="1A3E8149" w14:textId="77777777">
        <w:tc>
          <w:tcPr>
            <w:tcW w:w="2448" w:type="dxa"/>
          </w:tcPr>
          <w:p w14:paraId="57C77CB1" w14:textId="15769927" w:rsidR="00CD5787" w:rsidRPr="00FB57F9" w:rsidRDefault="00F57B03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Development needs if any</w:t>
            </w:r>
          </w:p>
        </w:tc>
        <w:tc>
          <w:tcPr>
            <w:tcW w:w="10728" w:type="dxa"/>
          </w:tcPr>
          <w:p w14:paraId="1B078132" w14:textId="77777777" w:rsidR="00CD5787" w:rsidRPr="00FB57F9" w:rsidRDefault="00337013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 xml:space="preserve">             </w:t>
            </w:r>
          </w:p>
          <w:p w14:paraId="09F42E6A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7A5446A" w14:textId="77777777" w:rsidR="00CD5787" w:rsidRPr="00FB57F9" w:rsidRDefault="00CD5787" w:rsidP="00CD578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6FA0A5" w14:textId="77777777" w:rsidR="00CD5787" w:rsidRPr="00FB57F9" w:rsidRDefault="00CD5787" w:rsidP="00CD5787">
      <w:pPr>
        <w:rPr>
          <w:rFonts w:ascii="Century Gothic" w:hAnsi="Century Gothic" w:cs="Arial"/>
          <w:sz w:val="20"/>
          <w:szCs w:val="20"/>
        </w:rPr>
      </w:pPr>
    </w:p>
    <w:p w14:paraId="0676AD5A" w14:textId="77777777" w:rsidR="00CD5787" w:rsidRPr="00FB57F9" w:rsidRDefault="00CD5787" w:rsidP="00CD5787">
      <w:pPr>
        <w:rPr>
          <w:rFonts w:ascii="Century Gothic" w:hAnsi="Century Gothic"/>
        </w:rPr>
      </w:pPr>
    </w:p>
    <w:p w14:paraId="11E5001C" w14:textId="77777777" w:rsidR="00CD5787" w:rsidRPr="00FB57F9" w:rsidRDefault="00CD5787" w:rsidP="00CD5787">
      <w:pPr>
        <w:rPr>
          <w:rFonts w:ascii="Century Gothic" w:hAnsi="Century Gothic"/>
        </w:rPr>
      </w:pPr>
    </w:p>
    <w:p w14:paraId="1941DE4F" w14:textId="77777777" w:rsidR="00CD5787" w:rsidRPr="00FB57F9" w:rsidRDefault="00CD5787" w:rsidP="00CD5787">
      <w:pPr>
        <w:rPr>
          <w:rFonts w:ascii="Century Gothic" w:hAnsi="Century Gothic"/>
        </w:rPr>
      </w:pPr>
    </w:p>
    <w:p w14:paraId="0EFA2FA7" w14:textId="77777777" w:rsidR="00CD5787" w:rsidRPr="00FB57F9" w:rsidRDefault="00CD5787" w:rsidP="00CD5787">
      <w:pPr>
        <w:rPr>
          <w:rFonts w:ascii="Century Gothic" w:hAnsi="Century Gothic"/>
        </w:rPr>
      </w:pPr>
    </w:p>
    <w:p w14:paraId="1C7BB3F9" w14:textId="77777777" w:rsidR="00CD5787" w:rsidRPr="00FB57F9" w:rsidRDefault="00CD5787" w:rsidP="00CD5787">
      <w:pPr>
        <w:rPr>
          <w:rFonts w:ascii="Century Gothic" w:hAnsi="Century Gothic"/>
        </w:rPr>
      </w:pPr>
    </w:p>
    <w:p w14:paraId="50B4230F" w14:textId="77777777" w:rsidR="00CD5787" w:rsidRPr="00FB57F9" w:rsidRDefault="00CD5787" w:rsidP="00CD5787">
      <w:pPr>
        <w:rPr>
          <w:rFonts w:ascii="Century Gothic" w:hAnsi="Century Gothic"/>
        </w:rPr>
      </w:pPr>
    </w:p>
    <w:p w14:paraId="29B1DADB" w14:textId="77777777" w:rsidR="00CD5787" w:rsidRPr="00FB57F9" w:rsidRDefault="00CD5787" w:rsidP="00CD5787">
      <w:pPr>
        <w:rPr>
          <w:rFonts w:ascii="Century Gothic" w:hAnsi="Century Gothic"/>
          <w:sz w:val="22"/>
          <w:szCs w:val="22"/>
        </w:rPr>
      </w:pPr>
    </w:p>
    <w:p w14:paraId="6F360B8E" w14:textId="38746194" w:rsidR="00CD5787" w:rsidRPr="00FB57F9" w:rsidRDefault="00CD5787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6120"/>
        <w:gridCol w:w="750"/>
        <w:gridCol w:w="750"/>
        <w:gridCol w:w="750"/>
        <w:gridCol w:w="750"/>
        <w:gridCol w:w="750"/>
        <w:gridCol w:w="750"/>
      </w:tblGrid>
      <w:tr w:rsidR="00CD5787" w:rsidRPr="00AF1834" w14:paraId="4A71FAFB" w14:textId="77777777" w:rsidTr="005E10AC">
        <w:tc>
          <w:tcPr>
            <w:tcW w:w="2448" w:type="dxa"/>
            <w:tcMar>
              <w:top w:w="142" w:type="dxa"/>
              <w:bottom w:w="142" w:type="dxa"/>
            </w:tcMar>
          </w:tcPr>
          <w:p w14:paraId="076649A4" w14:textId="77777777" w:rsidR="00CD5787" w:rsidRPr="00AF1834" w:rsidRDefault="00337013" w:rsidP="00CD578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F1834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Area: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7A23C036" w14:textId="77777777" w:rsidR="00CD5787" w:rsidRPr="00AF1834" w:rsidRDefault="00337013" w:rsidP="00CD5787">
            <w:pPr>
              <w:tabs>
                <w:tab w:val="left" w:pos="2040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AF1834">
              <w:rPr>
                <w:rFonts w:ascii="Century Gothic" w:hAnsi="Century Gothic"/>
                <w:b/>
                <w:sz w:val="20"/>
                <w:szCs w:val="20"/>
              </w:rPr>
              <w:t xml:space="preserve">Presentation </w:t>
            </w:r>
            <w:r w:rsidRPr="00AF1834">
              <w:rPr>
                <w:rFonts w:ascii="Century Gothic" w:hAnsi="Century Gothic"/>
                <w:sz w:val="20"/>
                <w:szCs w:val="20"/>
              </w:rPr>
              <w:t>(it is good business practice for the suitability letter to be delivered either prior to this interview, or at it</w:t>
            </w:r>
            <w:r w:rsidR="00D16D30" w:rsidRPr="00AF1834">
              <w:rPr>
                <w:rFonts w:ascii="Century Gothic" w:hAnsi="Century Gothic"/>
                <w:sz w:val="20"/>
                <w:szCs w:val="20"/>
              </w:rPr>
              <w:t xml:space="preserve"> – the presentation may be a discussion of the suitability letter</w:t>
            </w:r>
            <w:r w:rsidRPr="00AF1834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4891DB31" w14:textId="77777777" w:rsidR="00CD5787" w:rsidRPr="00AF1834" w:rsidRDefault="00337013" w:rsidP="00CD5787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F183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1E92BF25" w14:textId="77777777" w:rsidR="00CD5787" w:rsidRPr="00AF1834" w:rsidRDefault="00CD5787" w:rsidP="00CD57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7EBBA7D5" w14:textId="77777777" w:rsidR="00CD5787" w:rsidRPr="00AF1834" w:rsidRDefault="00337013" w:rsidP="00CD5787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F183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CDN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00229BD5" w14:textId="77777777" w:rsidR="00CD5787" w:rsidRPr="00AF1834" w:rsidRDefault="00CD5787" w:rsidP="00CD57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4AC0DAD3" w14:textId="77777777" w:rsidR="00CD5787" w:rsidRPr="00AF1834" w:rsidRDefault="00337013" w:rsidP="00CD5787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F183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N/C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tcMar>
              <w:top w:w="142" w:type="dxa"/>
              <w:bottom w:w="142" w:type="dxa"/>
            </w:tcMar>
          </w:tcPr>
          <w:p w14:paraId="63979D14" w14:textId="77777777" w:rsidR="00CD5787" w:rsidRPr="00AF1834" w:rsidRDefault="00CD5787" w:rsidP="00CD57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1B64C8C" w14:textId="77777777" w:rsidR="00CD5787" w:rsidRPr="00FB57F9" w:rsidRDefault="00CD5787" w:rsidP="00CD5787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2421"/>
        <w:gridCol w:w="10529"/>
      </w:tblGrid>
      <w:tr w:rsidR="00CD5787" w:rsidRPr="00FB57F9" w14:paraId="581B1654" w14:textId="77777777">
        <w:tc>
          <w:tcPr>
            <w:tcW w:w="2448" w:type="dxa"/>
          </w:tcPr>
          <w:p w14:paraId="19A356C7" w14:textId="1CD0C250" w:rsidR="00CD5787" w:rsidRPr="00FB57F9" w:rsidRDefault="00AF1834" w:rsidP="00CD578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To be </w:t>
            </w:r>
            <w:r w:rsidRPr="00FB57F9">
              <w:rPr>
                <w:rFonts w:ascii="Century Gothic" w:hAnsi="Century Gothic" w:cs="Arial"/>
                <w:sz w:val="20"/>
                <w:szCs w:val="20"/>
              </w:rPr>
              <w:t>Competent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adviser must adequately</w:t>
            </w:r>
            <w:r w:rsidR="00FE3D5A">
              <w:rPr>
                <w:rFonts w:ascii="Century Gothic" w:hAnsi="Century Gothic" w:cs="Arial"/>
                <w:sz w:val="20"/>
                <w:szCs w:val="20"/>
              </w:rPr>
              <w:t xml:space="preserve"> present</w:t>
            </w:r>
          </w:p>
        </w:tc>
        <w:tc>
          <w:tcPr>
            <w:tcW w:w="10728" w:type="dxa"/>
          </w:tcPr>
          <w:p w14:paraId="2ABE1240" w14:textId="0FBB455E" w:rsidR="00CD5787" w:rsidRPr="00FB57F9" w:rsidRDefault="00D16D30" w:rsidP="00CD5787">
            <w:pPr>
              <w:pStyle w:val="BodyText"/>
              <w:numPr>
                <w:ilvl w:val="0"/>
                <w:numId w:val="10"/>
              </w:numPr>
              <w:tabs>
                <w:tab w:val="clear" w:pos="720"/>
              </w:tabs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>an</w:t>
            </w:r>
            <w:r w:rsidR="00337013" w:rsidRPr="00FB57F9">
              <w:rPr>
                <w:rFonts w:ascii="Century Gothic" w:hAnsi="Century Gothic"/>
                <w:sz w:val="22"/>
                <w:szCs w:val="22"/>
              </w:rPr>
              <w:t xml:space="preserve"> illustration to the client and cover all key points including.</w:t>
            </w:r>
          </w:p>
          <w:p w14:paraId="58CEE0F0" w14:textId="77777777" w:rsidR="00CD5787" w:rsidRPr="00FB57F9" w:rsidRDefault="00337013" w:rsidP="00CD5787">
            <w:pPr>
              <w:pStyle w:val="BodyText"/>
              <w:numPr>
                <w:ilvl w:val="2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i/>
                <w:sz w:val="22"/>
                <w:szCs w:val="22"/>
              </w:rPr>
              <w:t>Yes / No</w:t>
            </w:r>
            <w:r w:rsidRPr="00FB57F9">
              <w:rPr>
                <w:rFonts w:ascii="Century Gothic" w:hAnsi="Century Gothic"/>
                <w:sz w:val="22"/>
                <w:szCs w:val="22"/>
              </w:rPr>
              <w:tab/>
              <w:t>Premium.</w:t>
            </w:r>
          </w:p>
          <w:p w14:paraId="1398402A" w14:textId="77777777" w:rsidR="00CD5787" w:rsidRPr="00FB57F9" w:rsidRDefault="00337013" w:rsidP="00CD5787">
            <w:pPr>
              <w:pStyle w:val="BodyText"/>
              <w:numPr>
                <w:ilvl w:val="2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i/>
                <w:sz w:val="22"/>
                <w:szCs w:val="22"/>
              </w:rPr>
              <w:t>Yes / No</w:t>
            </w:r>
            <w:r w:rsidRPr="00FB57F9">
              <w:rPr>
                <w:rFonts w:ascii="Century Gothic" w:hAnsi="Century Gothic"/>
                <w:sz w:val="22"/>
                <w:szCs w:val="22"/>
              </w:rPr>
              <w:tab/>
              <w:t>Benefits.</w:t>
            </w:r>
          </w:p>
          <w:p w14:paraId="52E25117" w14:textId="77777777" w:rsidR="00CD5787" w:rsidRPr="00FB57F9" w:rsidRDefault="00337013" w:rsidP="00CD5787">
            <w:pPr>
              <w:pStyle w:val="BodyText"/>
              <w:numPr>
                <w:ilvl w:val="2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i/>
                <w:sz w:val="22"/>
                <w:szCs w:val="22"/>
              </w:rPr>
              <w:t>Yes / No</w:t>
            </w:r>
            <w:r w:rsidRPr="00FB57F9">
              <w:rPr>
                <w:rFonts w:ascii="Century Gothic" w:hAnsi="Century Gothic"/>
                <w:sz w:val="22"/>
                <w:szCs w:val="22"/>
              </w:rPr>
              <w:tab/>
              <w:t>Fund Recommended, linking with the agreed client risk appetite.</w:t>
            </w:r>
          </w:p>
          <w:p w14:paraId="4F4DC449" w14:textId="503E261E" w:rsidR="00CD5787" w:rsidRPr="00FB57F9" w:rsidRDefault="00337013" w:rsidP="00CD5787">
            <w:pPr>
              <w:pStyle w:val="BodyText"/>
              <w:numPr>
                <w:ilvl w:val="2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i/>
                <w:sz w:val="22"/>
                <w:szCs w:val="22"/>
              </w:rPr>
              <w:t>Yes / No</w:t>
            </w:r>
            <w:r w:rsidRPr="00FB57F9">
              <w:rPr>
                <w:rFonts w:ascii="Century Gothic" w:hAnsi="Century Gothic"/>
                <w:sz w:val="22"/>
                <w:szCs w:val="22"/>
              </w:rPr>
              <w:tab/>
            </w:r>
            <w:r w:rsidR="002A3D4E">
              <w:rPr>
                <w:rFonts w:ascii="Century Gothic" w:hAnsi="Century Gothic"/>
                <w:sz w:val="22"/>
                <w:szCs w:val="22"/>
              </w:rPr>
              <w:t xml:space="preserve">Plan </w:t>
            </w:r>
            <w:r w:rsidRPr="00FB57F9">
              <w:rPr>
                <w:rFonts w:ascii="Century Gothic" w:hAnsi="Century Gothic"/>
                <w:sz w:val="22"/>
                <w:szCs w:val="22"/>
              </w:rPr>
              <w:t>Charges.</w:t>
            </w:r>
          </w:p>
          <w:p w14:paraId="756FF1B1" w14:textId="77777777" w:rsidR="00CD5787" w:rsidRPr="00FB57F9" w:rsidRDefault="00337013" w:rsidP="00CD5787">
            <w:pPr>
              <w:pStyle w:val="BodyText"/>
              <w:numPr>
                <w:ilvl w:val="2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i/>
                <w:sz w:val="22"/>
                <w:szCs w:val="22"/>
              </w:rPr>
              <w:t>Yes / No</w:t>
            </w:r>
            <w:r w:rsidRPr="00FB57F9">
              <w:rPr>
                <w:rFonts w:ascii="Century Gothic" w:hAnsi="Century Gothic"/>
                <w:sz w:val="22"/>
                <w:szCs w:val="22"/>
              </w:rPr>
              <w:tab/>
            </w:r>
            <w:r w:rsidR="00D16D30" w:rsidRPr="00FB57F9">
              <w:rPr>
                <w:rFonts w:ascii="Century Gothic" w:hAnsi="Century Gothic"/>
                <w:sz w:val="22"/>
                <w:szCs w:val="22"/>
              </w:rPr>
              <w:t>Adviser fees</w:t>
            </w:r>
            <w:r w:rsidRPr="00FB57F9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8C498C8" w14:textId="1E60D382" w:rsidR="002A3D4E" w:rsidRDefault="002A3D4E" w:rsidP="00CD5787">
            <w:pPr>
              <w:pStyle w:val="BodyText"/>
              <w:numPr>
                <w:ilvl w:val="0"/>
                <w:numId w:val="10"/>
              </w:numPr>
              <w:tabs>
                <w:tab w:val="clear" w:pos="720"/>
              </w:tabs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337013" w:rsidRPr="00FB57F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suitability letter</w:t>
            </w:r>
            <w:r w:rsidR="00337013" w:rsidRPr="00FB57F9">
              <w:rPr>
                <w:rFonts w:ascii="Century Gothic" w:hAnsi="Century Gothic"/>
                <w:sz w:val="22"/>
                <w:szCs w:val="22"/>
              </w:rPr>
              <w:t xml:space="preserve"> to the client and cover </w:t>
            </w:r>
          </w:p>
          <w:p w14:paraId="629816F3" w14:textId="75067824" w:rsidR="00CD5787" w:rsidRPr="00FB57F9" w:rsidRDefault="00337013" w:rsidP="00FE3D5A">
            <w:pPr>
              <w:pStyle w:val="BodyText"/>
              <w:numPr>
                <w:ilvl w:val="1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 xml:space="preserve">the </w:t>
            </w:r>
            <w:r w:rsidR="002A3D4E">
              <w:rPr>
                <w:rFonts w:ascii="Century Gothic" w:hAnsi="Century Gothic"/>
                <w:sz w:val="22"/>
                <w:szCs w:val="22"/>
              </w:rPr>
              <w:t>clients’ objectives</w:t>
            </w:r>
            <w:r w:rsidRPr="00FB57F9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FB547A8" w14:textId="60AF16A4" w:rsidR="00CD5787" w:rsidRPr="00FB57F9" w:rsidRDefault="00337013" w:rsidP="00FE3D5A">
            <w:pPr>
              <w:pStyle w:val="BodyText"/>
              <w:numPr>
                <w:ilvl w:val="1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>the results of any analysis that has resulted in a recommendation</w:t>
            </w:r>
            <w:r w:rsidR="002A3D4E">
              <w:rPr>
                <w:rFonts w:ascii="Century Gothic" w:hAnsi="Century Gothic"/>
                <w:sz w:val="22"/>
                <w:szCs w:val="22"/>
              </w:rPr>
              <w:t>, including the recommendation itself</w:t>
            </w:r>
            <w:r w:rsidRPr="00FB57F9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88B00FF" w14:textId="7E9A5347" w:rsidR="00CD5787" w:rsidRDefault="00337013" w:rsidP="00FE3D5A">
            <w:pPr>
              <w:pStyle w:val="BodyText"/>
              <w:numPr>
                <w:ilvl w:val="1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>the reasons for the recommendation</w:t>
            </w:r>
            <w:r w:rsidR="002A3D4E">
              <w:rPr>
                <w:rFonts w:ascii="Century Gothic" w:hAnsi="Century Gothic"/>
                <w:sz w:val="22"/>
                <w:szCs w:val="22"/>
              </w:rPr>
              <w:t>s, linking to the objectives</w:t>
            </w:r>
            <w:r w:rsidRPr="00FB57F9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179C24F" w14:textId="039EEA16" w:rsidR="002A3D4E" w:rsidRPr="00FB57F9" w:rsidRDefault="002A3D4E" w:rsidP="00FE3D5A">
            <w:pPr>
              <w:pStyle w:val="BodyText"/>
              <w:numPr>
                <w:ilvl w:val="1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 risks of the recommendation</w:t>
            </w:r>
          </w:p>
          <w:p w14:paraId="37B23857" w14:textId="13AD3F46" w:rsidR="00CD5787" w:rsidRPr="00FB57F9" w:rsidRDefault="00337013" w:rsidP="00FE3D5A">
            <w:pPr>
              <w:pStyle w:val="BodyText"/>
              <w:numPr>
                <w:ilvl w:val="1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 xml:space="preserve">technical and legislative </w:t>
            </w:r>
            <w:r w:rsidR="00FE3D5A">
              <w:rPr>
                <w:rFonts w:ascii="Century Gothic" w:hAnsi="Century Gothic"/>
                <w:sz w:val="22"/>
                <w:szCs w:val="22"/>
              </w:rPr>
              <w:t>aspects</w:t>
            </w:r>
            <w:r w:rsidR="002A3D4E">
              <w:rPr>
                <w:rFonts w:ascii="Century Gothic" w:hAnsi="Century Gothic"/>
                <w:sz w:val="22"/>
                <w:szCs w:val="22"/>
              </w:rPr>
              <w:t xml:space="preserve"> with the product(s) recommended</w:t>
            </w:r>
            <w:r w:rsidRPr="00FB57F9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B282531" w14:textId="404849EA" w:rsidR="00CD5787" w:rsidRPr="00FB57F9" w:rsidRDefault="00337013" w:rsidP="00CD5787">
            <w:pPr>
              <w:pStyle w:val="BodyText"/>
              <w:numPr>
                <w:ilvl w:val="0"/>
                <w:numId w:val="19"/>
              </w:numPr>
              <w:tabs>
                <w:tab w:val="clear" w:pos="720"/>
              </w:tabs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>deal with the client</w:t>
            </w:r>
            <w:r w:rsidR="00967A43">
              <w:rPr>
                <w:rFonts w:ascii="Century Gothic" w:hAnsi="Century Gothic"/>
                <w:sz w:val="22"/>
                <w:szCs w:val="22"/>
              </w:rPr>
              <w:t>’</w:t>
            </w:r>
            <w:r w:rsidRPr="00FB57F9">
              <w:rPr>
                <w:rFonts w:ascii="Century Gothic" w:hAnsi="Century Gothic"/>
                <w:sz w:val="22"/>
                <w:szCs w:val="22"/>
              </w:rPr>
              <w:t>s queries / questions competently.</w:t>
            </w:r>
          </w:p>
          <w:p w14:paraId="5E279C7F" w14:textId="67224C28" w:rsidR="00CD5787" w:rsidRPr="00FB57F9" w:rsidRDefault="002A3D4E" w:rsidP="00CD5787">
            <w:pPr>
              <w:pStyle w:val="BodyText"/>
              <w:numPr>
                <w:ilvl w:val="0"/>
                <w:numId w:val="10"/>
              </w:numPr>
              <w:tabs>
                <w:tab w:val="clear" w:pos="720"/>
              </w:tabs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337013" w:rsidRPr="00FB57F9">
              <w:rPr>
                <w:rFonts w:ascii="Century Gothic" w:hAnsi="Century Gothic"/>
                <w:sz w:val="22"/>
                <w:szCs w:val="22"/>
              </w:rPr>
              <w:t>ummarise the agreed plan and confirm understanding.</w:t>
            </w:r>
          </w:p>
          <w:p w14:paraId="30AB89DB" w14:textId="14298379" w:rsidR="00CD5787" w:rsidRPr="00FB57F9" w:rsidRDefault="00337013" w:rsidP="00CD5787">
            <w:pPr>
              <w:pStyle w:val="BodyText"/>
              <w:numPr>
                <w:ilvl w:val="0"/>
                <w:numId w:val="10"/>
              </w:numPr>
              <w:tabs>
                <w:tab w:val="clear" w:pos="720"/>
              </w:tabs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 xml:space="preserve">confirm the process that will take place post </w:t>
            </w:r>
            <w:r w:rsidR="002A3D4E">
              <w:rPr>
                <w:rFonts w:ascii="Century Gothic" w:hAnsi="Century Gothic"/>
                <w:sz w:val="22"/>
                <w:szCs w:val="22"/>
              </w:rPr>
              <w:t>advice, including post transaction</w:t>
            </w:r>
            <w:r w:rsidRPr="00FB57F9">
              <w:rPr>
                <w:rFonts w:ascii="Century Gothic" w:hAnsi="Century Gothic"/>
                <w:sz w:val="22"/>
                <w:szCs w:val="22"/>
              </w:rPr>
              <w:t xml:space="preserve"> service.</w:t>
            </w:r>
          </w:p>
          <w:p w14:paraId="3FD4689B" w14:textId="52C9A53A" w:rsidR="00CD5787" w:rsidRPr="00FB57F9" w:rsidRDefault="00337013" w:rsidP="00CD5787">
            <w:pPr>
              <w:pStyle w:val="BodyText"/>
              <w:numPr>
                <w:ilvl w:val="0"/>
                <w:numId w:val="10"/>
              </w:numPr>
              <w:tabs>
                <w:tab w:val="clear" w:pos="720"/>
              </w:tabs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 w:rsidRPr="00FB57F9">
              <w:rPr>
                <w:rFonts w:ascii="Century Gothic" w:hAnsi="Century Gothic"/>
                <w:sz w:val="22"/>
                <w:szCs w:val="22"/>
              </w:rPr>
              <w:t>confirm the cooling off process.</w:t>
            </w:r>
          </w:p>
          <w:p w14:paraId="52BDD82D" w14:textId="77777777" w:rsidR="00CD5787" w:rsidRPr="00FB57F9" w:rsidRDefault="00CD5787" w:rsidP="00CD57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520D3" w:rsidRPr="00FB57F9" w14:paraId="12D61D41" w14:textId="77777777" w:rsidTr="00E81B2F">
        <w:tc>
          <w:tcPr>
            <w:tcW w:w="2448" w:type="dxa"/>
          </w:tcPr>
          <w:p w14:paraId="00BF7D18" w14:textId="77777777" w:rsidR="002520D3" w:rsidRPr="00FB57F9" w:rsidRDefault="002520D3" w:rsidP="002520D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Supervisor feedback</w:t>
            </w:r>
          </w:p>
        </w:tc>
        <w:tc>
          <w:tcPr>
            <w:tcW w:w="10728" w:type="dxa"/>
          </w:tcPr>
          <w:p w14:paraId="4D2EAE00" w14:textId="77777777" w:rsidR="002520D3" w:rsidRPr="00FB57F9" w:rsidRDefault="002520D3" w:rsidP="002520D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520D3" w:rsidRPr="00FB57F9" w14:paraId="71EE02C1" w14:textId="77777777" w:rsidTr="00E81B2F">
        <w:tc>
          <w:tcPr>
            <w:tcW w:w="2448" w:type="dxa"/>
          </w:tcPr>
          <w:p w14:paraId="3B2D1118" w14:textId="77777777" w:rsidR="002520D3" w:rsidRPr="00FB57F9" w:rsidRDefault="002520D3" w:rsidP="002520D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Development needs if any</w:t>
            </w:r>
          </w:p>
        </w:tc>
        <w:tc>
          <w:tcPr>
            <w:tcW w:w="10728" w:type="dxa"/>
          </w:tcPr>
          <w:p w14:paraId="4AF58E53" w14:textId="77777777" w:rsidR="002520D3" w:rsidRPr="00FB57F9" w:rsidRDefault="002520D3" w:rsidP="002520D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B57F9">
              <w:rPr>
                <w:rFonts w:ascii="Century Gothic" w:hAnsi="Century Gothic" w:cs="Arial"/>
                <w:sz w:val="20"/>
                <w:szCs w:val="20"/>
              </w:rPr>
              <w:t xml:space="preserve">             </w:t>
            </w:r>
          </w:p>
          <w:p w14:paraId="4961E05E" w14:textId="77777777" w:rsidR="002520D3" w:rsidRPr="00FB57F9" w:rsidRDefault="002520D3" w:rsidP="002520D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AE9444C" w14:textId="77777777" w:rsidR="002520D3" w:rsidRPr="00FB57F9" w:rsidRDefault="002520D3" w:rsidP="002520D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1F3537B" w14:textId="77777777" w:rsidR="00CD5787" w:rsidRDefault="00CD5787" w:rsidP="00CD5787">
      <w:pPr>
        <w:rPr>
          <w:rFonts w:ascii="Century Gothic" w:hAnsi="Century Gothic"/>
        </w:rPr>
      </w:pPr>
    </w:p>
    <w:p w14:paraId="22B064C3" w14:textId="77777777" w:rsidR="005778B2" w:rsidRDefault="005778B2" w:rsidP="00CD5787">
      <w:pPr>
        <w:rPr>
          <w:rFonts w:ascii="Century Gothic" w:hAnsi="Century Gothic"/>
        </w:rPr>
      </w:pPr>
    </w:p>
    <w:p w14:paraId="487409A5" w14:textId="77777777" w:rsidR="005778B2" w:rsidRDefault="005778B2" w:rsidP="00CD5787">
      <w:pPr>
        <w:rPr>
          <w:rFonts w:ascii="Century Gothic" w:hAnsi="Century Gothic"/>
        </w:rPr>
      </w:pPr>
    </w:p>
    <w:p w14:paraId="4FC80950" w14:textId="77777777" w:rsidR="005778B2" w:rsidRDefault="005778B2" w:rsidP="00CD5787">
      <w:pPr>
        <w:rPr>
          <w:rFonts w:ascii="Century Gothic" w:hAnsi="Century Gothic"/>
        </w:rPr>
      </w:pPr>
    </w:p>
    <w:p w14:paraId="5D66A31B" w14:textId="77777777" w:rsidR="005778B2" w:rsidRDefault="005778B2" w:rsidP="00CD5787">
      <w:pPr>
        <w:rPr>
          <w:rFonts w:ascii="Century Gothic" w:hAnsi="Century Gothic"/>
        </w:rPr>
      </w:pPr>
    </w:p>
    <w:p w14:paraId="03012331" w14:textId="77777777" w:rsidR="00E72094" w:rsidRDefault="00E72094" w:rsidP="00CD5787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6120"/>
        <w:gridCol w:w="750"/>
        <w:gridCol w:w="750"/>
        <w:gridCol w:w="750"/>
        <w:gridCol w:w="750"/>
        <w:gridCol w:w="750"/>
        <w:gridCol w:w="750"/>
      </w:tblGrid>
      <w:tr w:rsidR="005778B2" w:rsidRPr="00AF1834" w14:paraId="7F08EAC3" w14:textId="77777777" w:rsidTr="005E10AC">
        <w:tc>
          <w:tcPr>
            <w:tcW w:w="2448" w:type="dxa"/>
            <w:tcMar>
              <w:top w:w="142" w:type="dxa"/>
              <w:bottom w:w="142" w:type="dxa"/>
            </w:tcMar>
          </w:tcPr>
          <w:p w14:paraId="3A5BB069" w14:textId="77777777" w:rsidR="005778B2" w:rsidRPr="00AF1834" w:rsidRDefault="005778B2" w:rsidP="00E81B2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F1834">
              <w:rPr>
                <w:rFonts w:ascii="Century Gothic" w:hAnsi="Century Gothic"/>
                <w:b/>
                <w:sz w:val="20"/>
                <w:szCs w:val="20"/>
              </w:rPr>
              <w:t>Area: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6A8B77AC" w14:textId="1E7C7035" w:rsidR="005778B2" w:rsidRPr="00AF1834" w:rsidRDefault="005778B2" w:rsidP="00E81B2F">
            <w:pPr>
              <w:tabs>
                <w:tab w:val="left" w:pos="2040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Annual review</w:t>
            </w:r>
            <w:r w:rsidRPr="00AF183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037ADEED" w14:textId="77777777" w:rsidR="005778B2" w:rsidRPr="00AF1834" w:rsidRDefault="005778B2" w:rsidP="00E81B2F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F183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1BC6CA9E" w14:textId="77777777" w:rsidR="005778B2" w:rsidRPr="00AF1834" w:rsidRDefault="005778B2" w:rsidP="00E81B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3457E2CB" w14:textId="77777777" w:rsidR="005778B2" w:rsidRPr="00AF1834" w:rsidRDefault="005778B2" w:rsidP="00E81B2F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F183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CDN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cMar>
              <w:top w:w="142" w:type="dxa"/>
              <w:bottom w:w="142" w:type="dxa"/>
            </w:tcMar>
          </w:tcPr>
          <w:p w14:paraId="2AA465F5" w14:textId="77777777" w:rsidR="005778B2" w:rsidRPr="00AF1834" w:rsidRDefault="005778B2" w:rsidP="00E81B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9193"/>
            <w:tcMar>
              <w:top w:w="142" w:type="dxa"/>
              <w:bottom w:w="142" w:type="dxa"/>
            </w:tcMar>
          </w:tcPr>
          <w:p w14:paraId="7FE8242B" w14:textId="77777777" w:rsidR="005778B2" w:rsidRPr="00AF1834" w:rsidRDefault="005778B2" w:rsidP="00E81B2F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F183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N/C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tcMar>
              <w:top w:w="142" w:type="dxa"/>
              <w:bottom w:w="142" w:type="dxa"/>
            </w:tcMar>
          </w:tcPr>
          <w:p w14:paraId="07C0805B" w14:textId="77777777" w:rsidR="005778B2" w:rsidRPr="00AF1834" w:rsidRDefault="005778B2" w:rsidP="00E81B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B76CC8F" w14:textId="77777777" w:rsidR="005778B2" w:rsidRDefault="005778B2" w:rsidP="00CD5787">
      <w:pPr>
        <w:rPr>
          <w:rFonts w:ascii="Century Gothic" w:hAnsi="Century Gothic"/>
        </w:rPr>
      </w:pPr>
    </w:p>
    <w:tbl>
      <w:tblPr>
        <w:tblpPr w:leftFromText="180" w:rightFromText="180" w:vertAnchor="text" w:tblpX="-54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10417"/>
      </w:tblGrid>
      <w:tr w:rsidR="005778B2" w:rsidRPr="008F712A" w14:paraId="134D6120" w14:textId="77777777" w:rsidTr="005778B2">
        <w:trPr>
          <w:trHeight w:val="454"/>
        </w:trPr>
        <w:tc>
          <w:tcPr>
            <w:tcW w:w="970" w:type="pct"/>
            <w:vMerge w:val="restart"/>
            <w:tcBorders>
              <w:top w:val="single" w:sz="4" w:space="0" w:color="auto"/>
            </w:tcBorders>
          </w:tcPr>
          <w:p w14:paraId="2EDD5EF8" w14:textId="01FB8986" w:rsidR="005778B2" w:rsidRPr="008F712A" w:rsidRDefault="005778B2" w:rsidP="005778B2">
            <w:pPr>
              <w:rPr>
                <w:rFonts w:ascii="Montserrat" w:hAnsi="Montserrat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To be </w:t>
            </w:r>
            <w:r w:rsidRPr="00FB57F9">
              <w:rPr>
                <w:rFonts w:ascii="Century Gothic" w:hAnsi="Century Gothic" w:cs="Arial"/>
                <w:sz w:val="20"/>
                <w:szCs w:val="20"/>
              </w:rPr>
              <w:t>Competent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adviser must adequately discuss</w:t>
            </w:r>
          </w:p>
        </w:tc>
        <w:tc>
          <w:tcPr>
            <w:tcW w:w="40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42B70" w14:textId="10045B81" w:rsidR="005778B2" w:rsidRPr="005778B2" w:rsidRDefault="005778B2" w:rsidP="005778B2">
            <w:pPr>
              <w:rPr>
                <w:rFonts w:ascii="Montserrat" w:hAnsi="Montserrat" w:cs="Arial"/>
                <w:color w:val="000000" w:themeColor="text1"/>
                <w:sz w:val="22"/>
                <w:szCs w:val="22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2"/>
                <w:szCs w:val="22"/>
              </w:rPr>
              <w:t>C</w:t>
            </w: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 xml:space="preserve">ircumstances updated </w:t>
            </w:r>
          </w:p>
        </w:tc>
      </w:tr>
      <w:tr w:rsidR="005778B2" w:rsidRPr="008F712A" w14:paraId="4A9A72A4" w14:textId="77777777" w:rsidTr="005778B2">
        <w:trPr>
          <w:trHeight w:val="454"/>
        </w:trPr>
        <w:tc>
          <w:tcPr>
            <w:tcW w:w="970" w:type="pct"/>
            <w:vMerge/>
          </w:tcPr>
          <w:p w14:paraId="423107F5" w14:textId="19681948" w:rsidR="005778B2" w:rsidRPr="00852DCB" w:rsidRDefault="005778B2" w:rsidP="005778B2">
            <w:pPr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0" w:type="pct"/>
            <w:shd w:val="clear" w:color="auto" w:fill="auto"/>
            <w:vAlign w:val="center"/>
          </w:tcPr>
          <w:p w14:paraId="22A5C96B" w14:textId="40ED247F" w:rsidR="005778B2" w:rsidRPr="005778B2" w:rsidRDefault="005778B2" w:rsidP="005778B2">
            <w:pPr>
              <w:rPr>
                <w:rFonts w:ascii="Montserrat" w:hAnsi="Montserrat" w:cs="Arial"/>
                <w:color w:val="000000" w:themeColor="text1"/>
                <w:sz w:val="21"/>
                <w:szCs w:val="21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>F</w:t>
            </w:r>
            <w:r w:rsidRPr="005778B2">
              <w:rPr>
                <w:rFonts w:ascii="Montserrat" w:hAnsi="Montserrat" w:cs="Arial"/>
                <w:color w:val="000000"/>
                <w:sz w:val="21"/>
                <w:szCs w:val="21"/>
              </w:rPr>
              <w:t xml:space="preserve">inancial goals and objectives updated </w:t>
            </w:r>
          </w:p>
        </w:tc>
      </w:tr>
      <w:tr w:rsidR="005778B2" w:rsidRPr="008F712A" w14:paraId="1A93DB4D" w14:textId="77777777" w:rsidTr="005778B2">
        <w:trPr>
          <w:trHeight w:val="454"/>
        </w:trPr>
        <w:tc>
          <w:tcPr>
            <w:tcW w:w="970" w:type="pct"/>
            <w:vMerge/>
          </w:tcPr>
          <w:p w14:paraId="3AF3023F" w14:textId="23961639" w:rsidR="005778B2" w:rsidRPr="00852DCB" w:rsidRDefault="005778B2" w:rsidP="005778B2">
            <w:pPr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0" w:type="pct"/>
            <w:shd w:val="clear" w:color="auto" w:fill="auto"/>
            <w:vAlign w:val="center"/>
          </w:tcPr>
          <w:p w14:paraId="0C2022BA" w14:textId="3ED751AC" w:rsidR="005778B2" w:rsidRPr="005778B2" w:rsidRDefault="005778B2" w:rsidP="005778B2">
            <w:pPr>
              <w:rPr>
                <w:rFonts w:ascii="Montserrat" w:hAnsi="Montserrat" w:cs="Arial"/>
                <w:color w:val="000000" w:themeColor="text1"/>
                <w:sz w:val="21"/>
                <w:szCs w:val="21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 xml:space="preserve">Strategic review of latest financial plan (cash flow) undertaken with updates where necessary </w:t>
            </w:r>
          </w:p>
        </w:tc>
      </w:tr>
      <w:tr w:rsidR="005778B2" w:rsidRPr="008F712A" w14:paraId="28CBB096" w14:textId="77777777" w:rsidTr="005778B2">
        <w:trPr>
          <w:trHeight w:val="454"/>
        </w:trPr>
        <w:tc>
          <w:tcPr>
            <w:tcW w:w="970" w:type="pct"/>
            <w:vMerge/>
          </w:tcPr>
          <w:p w14:paraId="6E0601F3" w14:textId="77777777" w:rsidR="005778B2" w:rsidRPr="00852DCB" w:rsidRDefault="005778B2" w:rsidP="005778B2">
            <w:pPr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0" w:type="pct"/>
            <w:shd w:val="clear" w:color="auto" w:fill="auto"/>
            <w:vAlign w:val="center"/>
          </w:tcPr>
          <w:p w14:paraId="278C7E9E" w14:textId="60461490" w:rsidR="005778B2" w:rsidRPr="005778B2" w:rsidRDefault="005778B2" w:rsidP="005778B2">
            <w:pPr>
              <w:rPr>
                <w:rFonts w:ascii="Montserrat" w:hAnsi="Montserrat" w:cs="Arial"/>
                <w:color w:val="000000" w:themeColor="text1"/>
                <w:sz w:val="21"/>
                <w:szCs w:val="21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>Review of investments &amp; action plan: changes to investment strategy identified where appropriate</w:t>
            </w:r>
          </w:p>
        </w:tc>
      </w:tr>
      <w:tr w:rsidR="005778B2" w:rsidRPr="008F712A" w14:paraId="070786A2" w14:textId="77777777" w:rsidTr="005778B2">
        <w:trPr>
          <w:trHeight w:val="454"/>
        </w:trPr>
        <w:tc>
          <w:tcPr>
            <w:tcW w:w="970" w:type="pct"/>
            <w:vMerge/>
          </w:tcPr>
          <w:p w14:paraId="6151164B" w14:textId="77777777" w:rsidR="005778B2" w:rsidRPr="00950BEE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0" w:type="pct"/>
            <w:shd w:val="clear" w:color="auto" w:fill="auto"/>
            <w:vAlign w:val="center"/>
          </w:tcPr>
          <w:p w14:paraId="7C373AE3" w14:textId="3F18D202" w:rsidR="005778B2" w:rsidRP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color w:val="000000" w:themeColor="text1"/>
                <w:sz w:val="16"/>
                <w:szCs w:val="16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>Review of protection cover undertaken &amp; action plan agreed</w:t>
            </w:r>
          </w:p>
        </w:tc>
      </w:tr>
      <w:tr w:rsidR="005778B2" w:rsidRPr="008F712A" w14:paraId="2D55EDD6" w14:textId="77777777" w:rsidTr="005778B2">
        <w:trPr>
          <w:trHeight w:val="454"/>
        </w:trPr>
        <w:tc>
          <w:tcPr>
            <w:tcW w:w="970" w:type="pct"/>
            <w:vMerge/>
          </w:tcPr>
          <w:p w14:paraId="374231BB" w14:textId="77777777" w:rsidR="005778B2" w:rsidRPr="00950BEE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0" w:type="pct"/>
            <w:shd w:val="clear" w:color="auto" w:fill="auto"/>
            <w:vAlign w:val="center"/>
          </w:tcPr>
          <w:p w14:paraId="243D4508" w14:textId="5256862D" w:rsidR="005778B2" w:rsidRP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color w:val="000000" w:themeColor="text1"/>
                <w:sz w:val="16"/>
                <w:szCs w:val="16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>Risk profile reviewed: any changes to attitude to risk / capacity for loss identified and agreed – tied back to investment strategy</w:t>
            </w:r>
          </w:p>
        </w:tc>
      </w:tr>
      <w:tr w:rsidR="005778B2" w:rsidRPr="008F712A" w14:paraId="66E8CF63" w14:textId="77777777" w:rsidTr="005778B2">
        <w:trPr>
          <w:trHeight w:val="454"/>
        </w:trPr>
        <w:tc>
          <w:tcPr>
            <w:tcW w:w="970" w:type="pct"/>
            <w:vMerge/>
          </w:tcPr>
          <w:p w14:paraId="5BAD294E" w14:textId="77777777" w:rsidR="005778B2" w:rsidRPr="00950BEE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0" w:type="pct"/>
            <w:shd w:val="clear" w:color="auto" w:fill="auto"/>
            <w:vAlign w:val="center"/>
          </w:tcPr>
          <w:p w14:paraId="72BEDCDA" w14:textId="0A05AFCA" w:rsidR="005778B2" w:rsidRP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color w:val="000000" w:themeColor="text1"/>
                <w:sz w:val="16"/>
                <w:szCs w:val="16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>Debt review considered if relevant – capacity to service and repay debt agreed – consideration of appropriateness of debt products given</w:t>
            </w:r>
          </w:p>
        </w:tc>
      </w:tr>
      <w:tr w:rsidR="005778B2" w:rsidRPr="008F712A" w14:paraId="767107AA" w14:textId="77777777" w:rsidTr="005778B2">
        <w:trPr>
          <w:trHeight w:val="454"/>
        </w:trPr>
        <w:tc>
          <w:tcPr>
            <w:tcW w:w="970" w:type="pct"/>
            <w:vMerge/>
          </w:tcPr>
          <w:p w14:paraId="034ED07C" w14:textId="77777777" w:rsidR="005778B2" w:rsidRPr="00950BEE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0" w:type="pct"/>
            <w:shd w:val="clear" w:color="auto" w:fill="auto"/>
            <w:vAlign w:val="center"/>
          </w:tcPr>
          <w:p w14:paraId="210E78C7" w14:textId="241BD7AB" w:rsidR="005778B2" w:rsidRP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color w:val="000000" w:themeColor="text1"/>
                <w:sz w:val="16"/>
                <w:szCs w:val="16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>Taxation matters considered:  ISA, CGT, Pension, Income Tax</w:t>
            </w:r>
          </w:p>
        </w:tc>
      </w:tr>
      <w:tr w:rsidR="005778B2" w:rsidRPr="008F712A" w14:paraId="01CD85D1" w14:textId="77777777" w:rsidTr="005778B2">
        <w:trPr>
          <w:trHeight w:val="454"/>
        </w:trPr>
        <w:tc>
          <w:tcPr>
            <w:tcW w:w="970" w:type="pct"/>
            <w:vMerge/>
          </w:tcPr>
          <w:p w14:paraId="11CD87CC" w14:textId="77777777" w:rsidR="005778B2" w:rsidRPr="00E37B5D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0" w:type="pct"/>
            <w:shd w:val="clear" w:color="auto" w:fill="auto"/>
            <w:vAlign w:val="center"/>
          </w:tcPr>
          <w:p w14:paraId="64EDEE08" w14:textId="2137F634" w:rsidR="005778B2" w:rsidRP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color w:val="000000" w:themeColor="text1"/>
                <w:sz w:val="16"/>
                <w:szCs w:val="16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>Retirement planning &amp; income review undertaken including funding for needs – tying it back to cash flow</w:t>
            </w:r>
          </w:p>
        </w:tc>
      </w:tr>
      <w:tr w:rsidR="005778B2" w:rsidRPr="008F712A" w14:paraId="7EEAF2AC" w14:textId="77777777" w:rsidTr="005778B2">
        <w:trPr>
          <w:trHeight w:val="454"/>
        </w:trPr>
        <w:tc>
          <w:tcPr>
            <w:tcW w:w="970" w:type="pct"/>
            <w:vMerge/>
          </w:tcPr>
          <w:p w14:paraId="589B8639" w14:textId="77777777" w:rsidR="005778B2" w:rsidRPr="00E37B5D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0" w:type="pct"/>
            <w:shd w:val="clear" w:color="auto" w:fill="auto"/>
            <w:vAlign w:val="center"/>
          </w:tcPr>
          <w:p w14:paraId="778825D0" w14:textId="590999EA" w:rsidR="005778B2" w:rsidRP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color w:val="000000" w:themeColor="text1"/>
                <w:sz w:val="16"/>
                <w:szCs w:val="16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>Estate planning review undertaken:  any changes to estate planning / IHT strategy identified and actions agreed including matters such as LOAs and Wills</w:t>
            </w:r>
          </w:p>
        </w:tc>
      </w:tr>
      <w:tr w:rsidR="005778B2" w:rsidRPr="008F712A" w14:paraId="156E9AA8" w14:textId="77777777" w:rsidTr="005778B2">
        <w:trPr>
          <w:trHeight w:val="454"/>
        </w:trPr>
        <w:tc>
          <w:tcPr>
            <w:tcW w:w="970" w:type="pct"/>
            <w:vMerge/>
          </w:tcPr>
          <w:p w14:paraId="7E2D0E8B" w14:textId="77777777" w:rsid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0" w:type="pct"/>
            <w:shd w:val="clear" w:color="auto" w:fill="auto"/>
            <w:vAlign w:val="center"/>
          </w:tcPr>
          <w:p w14:paraId="77E4C057" w14:textId="611F7455" w:rsidR="005778B2" w:rsidRP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color w:val="000000" w:themeColor="text1"/>
                <w:sz w:val="21"/>
                <w:szCs w:val="21"/>
              </w:rPr>
            </w:pPr>
            <w:r w:rsidRPr="005778B2">
              <w:rPr>
                <w:rFonts w:ascii="Montserrat" w:hAnsi="Montserrat" w:cs="Arial"/>
                <w:color w:val="000000" w:themeColor="text1"/>
                <w:sz w:val="21"/>
                <w:szCs w:val="21"/>
              </w:rPr>
              <w:t>Aggregate costs and charges disclosed</w:t>
            </w:r>
          </w:p>
        </w:tc>
      </w:tr>
      <w:tr w:rsidR="005778B2" w:rsidRPr="008F712A" w14:paraId="554C9B98" w14:textId="77777777" w:rsidTr="005778B2">
        <w:trPr>
          <w:trHeight w:val="454"/>
        </w:trPr>
        <w:tc>
          <w:tcPr>
            <w:tcW w:w="970" w:type="pct"/>
          </w:tcPr>
          <w:p w14:paraId="3DAB0D74" w14:textId="499E8E70" w:rsid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Supervisor feedback</w:t>
            </w:r>
          </w:p>
        </w:tc>
        <w:tc>
          <w:tcPr>
            <w:tcW w:w="4030" w:type="pct"/>
            <w:shd w:val="clear" w:color="auto" w:fill="auto"/>
            <w:vAlign w:val="center"/>
          </w:tcPr>
          <w:p w14:paraId="662FDD60" w14:textId="77777777" w:rsidR="005778B2" w:rsidRP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color w:val="000000" w:themeColor="text1"/>
                <w:sz w:val="21"/>
                <w:szCs w:val="21"/>
              </w:rPr>
            </w:pPr>
          </w:p>
        </w:tc>
      </w:tr>
      <w:tr w:rsidR="005778B2" w:rsidRPr="008F712A" w14:paraId="63B5BDDD" w14:textId="77777777" w:rsidTr="005778B2">
        <w:trPr>
          <w:trHeight w:val="454"/>
        </w:trPr>
        <w:tc>
          <w:tcPr>
            <w:tcW w:w="970" w:type="pct"/>
          </w:tcPr>
          <w:p w14:paraId="56034B75" w14:textId="4FDF5A01" w:rsid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Development needs if any</w:t>
            </w:r>
          </w:p>
        </w:tc>
        <w:tc>
          <w:tcPr>
            <w:tcW w:w="4030" w:type="pct"/>
            <w:shd w:val="clear" w:color="auto" w:fill="auto"/>
            <w:vAlign w:val="center"/>
          </w:tcPr>
          <w:p w14:paraId="5772A1CB" w14:textId="77777777" w:rsidR="005778B2" w:rsidRPr="005778B2" w:rsidRDefault="005778B2" w:rsidP="005778B2">
            <w:pPr>
              <w:spacing w:line="276" w:lineRule="auto"/>
              <w:ind w:right="321"/>
              <w:jc w:val="both"/>
              <w:rPr>
                <w:rFonts w:ascii="Montserrat" w:hAnsi="Montserrat" w:cs="Arial"/>
                <w:color w:val="000000" w:themeColor="text1"/>
                <w:sz w:val="21"/>
                <w:szCs w:val="21"/>
              </w:rPr>
            </w:pPr>
          </w:p>
        </w:tc>
      </w:tr>
    </w:tbl>
    <w:p w14:paraId="6901C0A3" w14:textId="77777777" w:rsidR="005778B2" w:rsidRDefault="005778B2" w:rsidP="00CD5787">
      <w:pPr>
        <w:rPr>
          <w:rFonts w:ascii="Century Gothic" w:hAnsi="Century Gothic"/>
        </w:rPr>
      </w:pPr>
    </w:p>
    <w:p w14:paraId="7F573DD4" w14:textId="77777777" w:rsidR="005778B2" w:rsidRDefault="005778B2" w:rsidP="00CD5787">
      <w:pPr>
        <w:rPr>
          <w:rFonts w:ascii="Century Gothic" w:hAnsi="Century Gothic"/>
        </w:rPr>
      </w:pPr>
    </w:p>
    <w:p w14:paraId="7ED682B3" w14:textId="034814EB" w:rsidR="00CD5787" w:rsidRPr="00FB57F9" w:rsidRDefault="00337013" w:rsidP="00CD5787">
      <w:pPr>
        <w:rPr>
          <w:rFonts w:ascii="Century Gothic" w:hAnsi="Century Gothic"/>
        </w:rPr>
      </w:pPr>
      <w:r w:rsidRPr="00FB57F9">
        <w:rPr>
          <w:rFonts w:ascii="Century Gothic" w:hAnsi="Century Gothic"/>
        </w:rPr>
        <w:t>Signed (Observer)</w:t>
      </w:r>
      <w:r w:rsidRPr="00FB57F9">
        <w:rPr>
          <w:rFonts w:ascii="Century Gothic" w:hAnsi="Century Gothic"/>
        </w:rPr>
        <w:tab/>
      </w:r>
      <w:r w:rsidR="00FE3D5A">
        <w:rPr>
          <w:rFonts w:ascii="Century Gothic" w:hAnsi="Century Gothic"/>
        </w:rPr>
        <w:softHyphen/>
      </w:r>
      <w:r w:rsidR="00FE3D5A">
        <w:rPr>
          <w:rFonts w:ascii="Century Gothic" w:hAnsi="Century Gothic"/>
        </w:rPr>
        <w:softHyphen/>
      </w:r>
      <w:r w:rsidR="00FE3D5A">
        <w:rPr>
          <w:rFonts w:ascii="Century Gothic" w:hAnsi="Century Gothic"/>
        </w:rPr>
        <w:softHyphen/>
      </w:r>
      <w:r w:rsidR="00FE3D5A">
        <w:rPr>
          <w:rFonts w:ascii="Century Gothic" w:hAnsi="Century Gothic"/>
        </w:rPr>
        <w:softHyphen/>
      </w:r>
      <w:r w:rsidR="00FE3D5A">
        <w:rPr>
          <w:rFonts w:ascii="Century Gothic" w:hAnsi="Century Gothic"/>
        </w:rPr>
        <w:softHyphen/>
      </w:r>
      <w:r w:rsidR="00FE3D5A">
        <w:rPr>
          <w:rFonts w:ascii="Century Gothic" w:hAnsi="Century Gothic"/>
        </w:rPr>
        <w:softHyphen/>
      </w:r>
      <w:r w:rsidR="00FE3D5A">
        <w:rPr>
          <w:rFonts w:ascii="Century Gothic" w:hAnsi="Century Gothic"/>
        </w:rPr>
        <w:softHyphen/>
      </w:r>
      <w:r w:rsidR="00FE3D5A">
        <w:rPr>
          <w:rFonts w:ascii="Century Gothic" w:hAnsi="Century Gothic"/>
        </w:rPr>
        <w:softHyphen/>
      </w:r>
      <w:r w:rsidR="00FE3D5A">
        <w:rPr>
          <w:rFonts w:ascii="Century Gothic" w:hAnsi="Century Gothic"/>
        </w:rPr>
        <w:softHyphen/>
      </w:r>
      <w:r w:rsidR="00FE3D5A">
        <w:rPr>
          <w:rFonts w:ascii="Century Gothic" w:hAnsi="Century Gothic"/>
        </w:rPr>
        <w:softHyphen/>
      </w:r>
      <w:r w:rsidR="00FE3D5A">
        <w:rPr>
          <w:rFonts w:ascii="Century Gothic" w:hAnsi="Century Gothic"/>
        </w:rPr>
        <w:softHyphen/>
        <w:t>________________________________________</w:t>
      </w:r>
      <w:r w:rsidR="00FE3D5A">
        <w:rPr>
          <w:rFonts w:ascii="Century Gothic" w:hAnsi="Century Gothic"/>
        </w:rPr>
        <w:tab/>
      </w:r>
      <w:r w:rsidR="00FE3D5A">
        <w:rPr>
          <w:rFonts w:ascii="Century Gothic" w:hAnsi="Century Gothic"/>
        </w:rPr>
        <w:tab/>
      </w:r>
      <w:r w:rsidRPr="00FB57F9">
        <w:rPr>
          <w:rFonts w:ascii="Century Gothic" w:hAnsi="Century Gothic"/>
        </w:rPr>
        <w:t>Dated:</w:t>
      </w:r>
    </w:p>
    <w:p w14:paraId="0661183F" w14:textId="2F2796CB" w:rsidR="00CD5787" w:rsidRPr="00FB57F9" w:rsidRDefault="00FE3D5A" w:rsidP="00CD578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Name:</w:t>
      </w:r>
    </w:p>
    <w:p w14:paraId="55EBEF3E" w14:textId="77777777" w:rsidR="00CD5787" w:rsidRPr="00FB57F9" w:rsidRDefault="00CD5787" w:rsidP="00CD5787">
      <w:pPr>
        <w:rPr>
          <w:rFonts w:ascii="Century Gothic" w:hAnsi="Century Gothic"/>
        </w:rPr>
      </w:pPr>
    </w:p>
    <w:p w14:paraId="0EF94D59" w14:textId="77777777" w:rsidR="00FE3D5A" w:rsidRPr="00FB57F9" w:rsidRDefault="00337013" w:rsidP="00FE3D5A">
      <w:pPr>
        <w:rPr>
          <w:rFonts w:ascii="Century Gothic" w:hAnsi="Century Gothic"/>
        </w:rPr>
      </w:pPr>
      <w:r w:rsidRPr="00FB57F9">
        <w:rPr>
          <w:rFonts w:ascii="Century Gothic" w:hAnsi="Century Gothic"/>
        </w:rPr>
        <w:t>Signed (Adviser)</w:t>
      </w:r>
      <w:r w:rsidRPr="00FB57F9">
        <w:rPr>
          <w:rFonts w:ascii="Century Gothic" w:hAnsi="Century Gothic"/>
        </w:rPr>
        <w:tab/>
      </w:r>
      <w:r w:rsidR="00FE3D5A">
        <w:rPr>
          <w:rFonts w:ascii="Century Gothic" w:hAnsi="Century Gothic"/>
        </w:rPr>
        <w:t>________________________________________</w:t>
      </w:r>
      <w:r w:rsidR="00FE3D5A">
        <w:rPr>
          <w:rFonts w:ascii="Century Gothic" w:hAnsi="Century Gothic"/>
        </w:rPr>
        <w:tab/>
      </w:r>
      <w:r w:rsidR="00FE3D5A">
        <w:rPr>
          <w:rFonts w:ascii="Century Gothic" w:hAnsi="Century Gothic"/>
        </w:rPr>
        <w:tab/>
      </w:r>
      <w:r w:rsidR="00FE3D5A" w:rsidRPr="00FB57F9">
        <w:rPr>
          <w:rFonts w:ascii="Century Gothic" w:hAnsi="Century Gothic"/>
        </w:rPr>
        <w:t>Dated:</w:t>
      </w:r>
    </w:p>
    <w:p w14:paraId="57460CDE" w14:textId="3AC35B5C" w:rsidR="00CD5787" w:rsidRPr="00FB57F9" w:rsidRDefault="00FE3D5A" w:rsidP="00CD578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Name:</w:t>
      </w:r>
    </w:p>
    <w:sectPr w:rsidR="00CD5787" w:rsidRPr="00FB57F9" w:rsidSect="00D05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39" w:right="1440" w:bottom="107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7872" w14:textId="77777777" w:rsidR="00EA2CB8" w:rsidRDefault="00EA2CB8">
      <w:r>
        <w:separator/>
      </w:r>
    </w:p>
  </w:endnote>
  <w:endnote w:type="continuationSeparator" w:id="0">
    <w:p w14:paraId="529FB953" w14:textId="77777777" w:rsidR="00EA2CB8" w:rsidRDefault="00E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9E6E" w14:textId="77777777" w:rsidR="00BF2FBA" w:rsidRDefault="00BF2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6AA9" w14:textId="77777777" w:rsidR="00BF2FBA" w:rsidRDefault="00BF2FBA" w:rsidP="00BF2FBA">
    <w:pPr>
      <w:pStyle w:val="Footer"/>
      <w:ind w:right="-1264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0478F3">
      <w:rPr>
        <w:rStyle w:val="PageNumber"/>
        <w:rFonts w:ascii="Century Gothic" w:hAnsi="Century Gothic"/>
        <w:sz w:val="16"/>
        <w:szCs w:val="16"/>
      </w:rPr>
      <w:t xml:space="preserve">Page </w:t>
    </w:r>
    <w:r w:rsidRPr="000478F3">
      <w:rPr>
        <w:rStyle w:val="PageNumber"/>
        <w:rFonts w:ascii="Century Gothic" w:hAnsi="Century Gothic"/>
        <w:sz w:val="16"/>
        <w:szCs w:val="16"/>
      </w:rPr>
      <w:fldChar w:fldCharType="begin"/>
    </w:r>
    <w:r w:rsidRPr="000478F3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Pr="000478F3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1</w:t>
    </w:r>
    <w:r w:rsidRPr="000478F3">
      <w:rPr>
        <w:rStyle w:val="PageNumber"/>
        <w:rFonts w:ascii="Century Gothic" w:hAnsi="Century Gothic"/>
        <w:sz w:val="16"/>
        <w:szCs w:val="16"/>
      </w:rPr>
      <w:fldChar w:fldCharType="end"/>
    </w:r>
    <w:r w:rsidRPr="000478F3">
      <w:rPr>
        <w:rStyle w:val="PageNumber"/>
        <w:rFonts w:ascii="Century Gothic" w:hAnsi="Century Gothic"/>
        <w:sz w:val="16"/>
        <w:szCs w:val="16"/>
      </w:rPr>
      <w:t xml:space="preserve"> of </w:t>
    </w:r>
    <w:r w:rsidRPr="000478F3">
      <w:rPr>
        <w:rStyle w:val="PageNumber"/>
        <w:rFonts w:ascii="Century Gothic" w:hAnsi="Century Gothic"/>
        <w:sz w:val="16"/>
        <w:szCs w:val="16"/>
      </w:rPr>
      <w:fldChar w:fldCharType="begin"/>
    </w:r>
    <w:r w:rsidRPr="000478F3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Pr="000478F3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5</w:t>
    </w:r>
    <w:r w:rsidRPr="000478F3">
      <w:rPr>
        <w:rStyle w:val="PageNumber"/>
        <w:rFonts w:ascii="Century Gothic" w:hAnsi="Century Gothic"/>
        <w:sz w:val="16"/>
        <w:szCs w:val="16"/>
      </w:rPr>
      <w:fldChar w:fldCharType="end"/>
    </w:r>
  </w:p>
  <w:p w14:paraId="6186687A" w14:textId="567FEC4C" w:rsidR="00D05ED4" w:rsidRPr="00BF2FBA" w:rsidRDefault="00BF2FBA" w:rsidP="00BF2FBA">
    <w:pPr>
      <w:pStyle w:val="Footer"/>
      <w:ind w:right="-1264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ESS081123 Composite Observation Record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BA12" w14:textId="523D6D97" w:rsidR="00D05ED4" w:rsidRDefault="00BF2FBA" w:rsidP="00D05ED4">
    <w:pPr>
      <w:pStyle w:val="Footer"/>
      <w:ind w:right="-1264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</w:t>
    </w:r>
    <w:r w:rsidR="00D05ED4">
      <w:rPr>
        <w:rStyle w:val="PageNumber"/>
        <w:rFonts w:ascii="Century Gothic" w:hAnsi="Century Gothic"/>
        <w:sz w:val="16"/>
      </w:rPr>
      <w:t>:</w:t>
    </w:r>
    <w:r w:rsidR="00D05ED4">
      <w:rPr>
        <w:rStyle w:val="PageNumber"/>
        <w:rFonts w:ascii="Century Gothic" w:hAnsi="Century Gothic"/>
        <w:sz w:val="16"/>
      </w:rPr>
      <w:tab/>
    </w:r>
    <w:r w:rsidR="00D05ED4">
      <w:rPr>
        <w:rStyle w:val="PageNumber"/>
        <w:rFonts w:ascii="Century Gothic" w:hAnsi="Century Gothic"/>
        <w:sz w:val="16"/>
      </w:rPr>
      <w:tab/>
    </w:r>
    <w:r w:rsidR="00D05ED4">
      <w:rPr>
        <w:rStyle w:val="PageNumber"/>
        <w:rFonts w:ascii="Century Gothic" w:hAnsi="Century Gothic"/>
        <w:sz w:val="16"/>
      </w:rPr>
      <w:tab/>
    </w:r>
    <w:r w:rsidR="00D05ED4">
      <w:rPr>
        <w:rStyle w:val="PageNumber"/>
        <w:rFonts w:ascii="Century Gothic" w:hAnsi="Century Gothic"/>
        <w:sz w:val="16"/>
      </w:rPr>
      <w:tab/>
    </w:r>
    <w:r w:rsidR="00D05ED4">
      <w:rPr>
        <w:rStyle w:val="PageNumber"/>
        <w:rFonts w:ascii="Century Gothic" w:hAnsi="Century Gothic"/>
        <w:sz w:val="16"/>
      </w:rPr>
      <w:tab/>
    </w:r>
    <w:r w:rsidR="00D05ED4" w:rsidRPr="000478F3">
      <w:rPr>
        <w:rStyle w:val="PageNumber"/>
        <w:rFonts w:ascii="Century Gothic" w:hAnsi="Century Gothic"/>
        <w:sz w:val="16"/>
        <w:szCs w:val="16"/>
      </w:rPr>
      <w:t xml:space="preserve">Page </w:t>
    </w:r>
    <w:r w:rsidR="00D05ED4" w:rsidRPr="000478F3">
      <w:rPr>
        <w:rStyle w:val="PageNumber"/>
        <w:rFonts w:ascii="Century Gothic" w:hAnsi="Century Gothic"/>
        <w:sz w:val="16"/>
        <w:szCs w:val="16"/>
      </w:rPr>
      <w:fldChar w:fldCharType="begin"/>
    </w:r>
    <w:r w:rsidR="00D05ED4" w:rsidRPr="000478F3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D05ED4" w:rsidRPr="000478F3">
      <w:rPr>
        <w:rStyle w:val="PageNumber"/>
        <w:rFonts w:ascii="Century Gothic" w:hAnsi="Century Gothic"/>
        <w:sz w:val="16"/>
        <w:szCs w:val="16"/>
      </w:rPr>
      <w:fldChar w:fldCharType="separate"/>
    </w:r>
    <w:r w:rsidR="00C8794A">
      <w:rPr>
        <w:rStyle w:val="PageNumber"/>
        <w:rFonts w:ascii="Century Gothic" w:hAnsi="Century Gothic"/>
        <w:noProof/>
        <w:sz w:val="16"/>
        <w:szCs w:val="16"/>
      </w:rPr>
      <w:t>1</w:t>
    </w:r>
    <w:r w:rsidR="00D05ED4" w:rsidRPr="000478F3">
      <w:rPr>
        <w:rStyle w:val="PageNumber"/>
        <w:rFonts w:ascii="Century Gothic" w:hAnsi="Century Gothic"/>
        <w:sz w:val="16"/>
        <w:szCs w:val="16"/>
      </w:rPr>
      <w:fldChar w:fldCharType="end"/>
    </w:r>
    <w:r w:rsidR="00D05ED4" w:rsidRPr="000478F3">
      <w:rPr>
        <w:rStyle w:val="PageNumber"/>
        <w:rFonts w:ascii="Century Gothic" w:hAnsi="Century Gothic"/>
        <w:sz w:val="16"/>
        <w:szCs w:val="16"/>
      </w:rPr>
      <w:t xml:space="preserve"> of </w:t>
    </w:r>
    <w:r w:rsidR="00D05ED4" w:rsidRPr="000478F3">
      <w:rPr>
        <w:rStyle w:val="PageNumber"/>
        <w:rFonts w:ascii="Century Gothic" w:hAnsi="Century Gothic"/>
        <w:sz w:val="16"/>
        <w:szCs w:val="16"/>
      </w:rPr>
      <w:fldChar w:fldCharType="begin"/>
    </w:r>
    <w:r w:rsidR="00D05ED4" w:rsidRPr="000478F3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="00D05ED4" w:rsidRPr="000478F3">
      <w:rPr>
        <w:rStyle w:val="PageNumber"/>
        <w:rFonts w:ascii="Century Gothic" w:hAnsi="Century Gothic"/>
        <w:sz w:val="16"/>
        <w:szCs w:val="16"/>
      </w:rPr>
      <w:fldChar w:fldCharType="separate"/>
    </w:r>
    <w:r w:rsidR="00C8794A">
      <w:rPr>
        <w:rStyle w:val="PageNumber"/>
        <w:rFonts w:ascii="Century Gothic" w:hAnsi="Century Gothic"/>
        <w:noProof/>
        <w:sz w:val="16"/>
        <w:szCs w:val="16"/>
      </w:rPr>
      <w:t>4</w:t>
    </w:r>
    <w:r w:rsidR="00D05ED4" w:rsidRPr="000478F3">
      <w:rPr>
        <w:rStyle w:val="PageNumber"/>
        <w:rFonts w:ascii="Century Gothic" w:hAnsi="Century Gothic"/>
        <w:sz w:val="16"/>
        <w:szCs w:val="16"/>
      </w:rPr>
      <w:fldChar w:fldCharType="end"/>
    </w:r>
  </w:p>
  <w:p w14:paraId="478E1516" w14:textId="6E908E2B" w:rsidR="00D05ED4" w:rsidRPr="00FF2CAF" w:rsidRDefault="00BF2FBA" w:rsidP="00D05ED4">
    <w:pPr>
      <w:pStyle w:val="Footer"/>
      <w:ind w:right="-1264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</w:t>
    </w:r>
    <w:r w:rsidR="00D05ED4">
      <w:rPr>
        <w:rStyle w:val="PageNumber"/>
        <w:rFonts w:ascii="Century Gothic" w:hAnsi="Century Gothic"/>
        <w:sz w:val="16"/>
      </w:rPr>
      <w:t>0</w:t>
    </w:r>
    <w:r w:rsidR="00967A43">
      <w:rPr>
        <w:rStyle w:val="PageNumber"/>
        <w:rFonts w:ascii="Century Gothic" w:hAnsi="Century Gothic"/>
        <w:sz w:val="16"/>
      </w:rPr>
      <w:t>81123</w:t>
    </w:r>
    <w:r w:rsidR="00D05ED4">
      <w:rPr>
        <w:rStyle w:val="PageNumber"/>
        <w:rFonts w:ascii="Century Gothic" w:hAnsi="Century Gothic"/>
        <w:sz w:val="16"/>
      </w:rPr>
      <w:t xml:space="preserve"> Composite Observation Record</w:t>
    </w:r>
  </w:p>
  <w:p w14:paraId="30CBD0F3" w14:textId="77777777" w:rsidR="00D05ED4" w:rsidRDefault="00D05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21427" w14:textId="77777777" w:rsidR="00EA2CB8" w:rsidRDefault="00EA2CB8">
      <w:r>
        <w:separator/>
      </w:r>
    </w:p>
  </w:footnote>
  <w:footnote w:type="continuationSeparator" w:id="0">
    <w:p w14:paraId="034B52F6" w14:textId="77777777" w:rsidR="00EA2CB8" w:rsidRDefault="00EA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3338" w14:textId="77777777" w:rsidR="00BF2FBA" w:rsidRDefault="00BF2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93DEB" w14:textId="77777777" w:rsidR="00CD5787" w:rsidRPr="00B312A0" w:rsidRDefault="00CD5787" w:rsidP="00CD5787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2FDF" w14:textId="4C0BA25A" w:rsidR="005E10AC" w:rsidRPr="00174882" w:rsidRDefault="00BF2FBA" w:rsidP="005E10AC">
    <w:pPr>
      <w:pStyle w:val="Header"/>
      <w:shd w:val="clear" w:color="auto" w:fill="008E8E"/>
    </w:pPr>
    <w:bookmarkStart w:id="0" w:name="_Hlk57212275"/>
    <w:bookmarkStart w:id="1" w:name="_Hlk57212276"/>
    <w:bookmarkStart w:id="2" w:name="_Hlk157072252"/>
    <w:bookmarkStart w:id="3" w:name="_Hlk157072253"/>
    <w:bookmarkStart w:id="4" w:name="_Hlk157072941"/>
    <w:bookmarkStart w:id="5" w:name="_Hlk157072942"/>
    <w:bookmarkStart w:id="6" w:name="_Hlk157075022"/>
    <w:bookmarkStart w:id="7" w:name="_Hlk157075023"/>
    <w:bookmarkStart w:id="8" w:name="_Hlk157078762"/>
    <w:bookmarkStart w:id="9" w:name="_Hlk157078763"/>
    <w:bookmarkStart w:id="10" w:name="_Hlk157079103"/>
    <w:bookmarkStart w:id="11" w:name="_Hlk157079104"/>
    <w:bookmarkStart w:id="12" w:name="_Hlk157079106"/>
    <w:bookmarkStart w:id="13" w:name="_Hlk157079107"/>
    <w:bookmarkStart w:id="14" w:name="_Hlk157080691"/>
    <w:bookmarkStart w:id="15" w:name="_Hlk157080692"/>
    <w:bookmarkStart w:id="16" w:name="_Hlk157081528"/>
    <w:bookmarkStart w:id="17" w:name="_Hlk157081529"/>
    <w:bookmarkStart w:id="18" w:name="_Hlk157082089"/>
    <w:bookmarkStart w:id="19" w:name="_Hlk157082090"/>
    <w:bookmarkStart w:id="20" w:name="_Hlk157083353"/>
    <w:bookmarkStart w:id="21" w:name="_Hlk157083354"/>
    <w:bookmarkStart w:id="22" w:name="_Hlk157083934"/>
    <w:bookmarkStart w:id="23" w:name="_Hlk157083935"/>
    <w:bookmarkStart w:id="24" w:name="_Hlk157083942"/>
    <w:bookmarkStart w:id="25" w:name="_Hlk157083943"/>
    <w:bookmarkStart w:id="26" w:name="OLE_LINK1"/>
    <w:bookmarkStart w:id="27" w:name="_Hlk157084733"/>
    <w:bookmarkStart w:id="28" w:name="_Hlk157084734"/>
    <w:bookmarkStart w:id="29" w:name="_Hlk157085065"/>
    <w:bookmarkStart w:id="30" w:name="_Hlk157085066"/>
    <w:bookmarkStart w:id="31" w:name="_Hlk157085073"/>
    <w:bookmarkStart w:id="32" w:name="_Hlk157085074"/>
    <w:bookmarkStart w:id="33" w:name="_Hlk157085336"/>
    <w:bookmarkStart w:id="34" w:name="_Hlk157085337"/>
    <w:bookmarkStart w:id="35" w:name="_Hlk157085718"/>
    <w:bookmarkStart w:id="36" w:name="_Hlk157085719"/>
    <w:bookmarkStart w:id="37" w:name="_Hlk159429672"/>
    <w:r>
      <w:rPr>
        <w:rFonts w:ascii="Century Gothic" w:hAnsi="Century Gothic"/>
        <w:b/>
        <w:color w:val="FFFFFF"/>
        <w:sz w:val="36"/>
        <w:szCs w:val="36"/>
      </w:rPr>
      <w:t>Essentials</w:t>
    </w:r>
    <w:r w:rsidR="005E10AC" w:rsidRPr="0029784D">
      <w:rPr>
        <w:rFonts w:ascii="Century Gothic" w:hAnsi="Century Gothic"/>
        <w:b/>
        <w:color w:val="FFFFFF"/>
        <w:sz w:val="36"/>
        <w:szCs w:val="36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bookmarkEnd w:id="37"/>
  <w:p w14:paraId="1D0095F4" w14:textId="77777777" w:rsidR="00D05ED4" w:rsidRPr="005E10AC" w:rsidRDefault="00D05ED4" w:rsidP="005E1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152"/>
    <w:multiLevelType w:val="hybridMultilevel"/>
    <w:tmpl w:val="CBA886FE"/>
    <w:lvl w:ilvl="0" w:tplc="88BCF868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5B8"/>
    <w:multiLevelType w:val="multilevel"/>
    <w:tmpl w:val="CDAA6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5785"/>
    <w:multiLevelType w:val="hybridMultilevel"/>
    <w:tmpl w:val="8C700990"/>
    <w:lvl w:ilvl="0" w:tplc="64826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001"/>
    <w:multiLevelType w:val="hybridMultilevel"/>
    <w:tmpl w:val="BAC00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21845"/>
    <w:multiLevelType w:val="hybridMultilevel"/>
    <w:tmpl w:val="8BF48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12686"/>
    <w:multiLevelType w:val="hybridMultilevel"/>
    <w:tmpl w:val="3D78B782"/>
    <w:lvl w:ilvl="0" w:tplc="64826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B3618"/>
    <w:multiLevelType w:val="hybridMultilevel"/>
    <w:tmpl w:val="CDAA6A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D5CF8"/>
    <w:multiLevelType w:val="hybridMultilevel"/>
    <w:tmpl w:val="AB521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84CD5"/>
    <w:multiLevelType w:val="hybridMultilevel"/>
    <w:tmpl w:val="9684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CD3CB0"/>
    <w:multiLevelType w:val="hybridMultilevel"/>
    <w:tmpl w:val="6A4C7B92"/>
    <w:lvl w:ilvl="0" w:tplc="88BCF868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71C38"/>
    <w:multiLevelType w:val="hybridMultilevel"/>
    <w:tmpl w:val="A628F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543"/>
    <w:multiLevelType w:val="hybridMultilevel"/>
    <w:tmpl w:val="7EB2ECA4"/>
    <w:lvl w:ilvl="0" w:tplc="88BCF868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3A5F"/>
    <w:multiLevelType w:val="hybridMultilevel"/>
    <w:tmpl w:val="300CB7C8"/>
    <w:lvl w:ilvl="0" w:tplc="88BCF868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87F72"/>
    <w:multiLevelType w:val="multilevel"/>
    <w:tmpl w:val="F042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05D91"/>
    <w:multiLevelType w:val="multilevel"/>
    <w:tmpl w:val="3D78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419D4"/>
    <w:multiLevelType w:val="multilevel"/>
    <w:tmpl w:val="F35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1DD5"/>
    <w:multiLevelType w:val="hybridMultilevel"/>
    <w:tmpl w:val="4BB8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7077"/>
    <w:multiLevelType w:val="hybridMultilevel"/>
    <w:tmpl w:val="89DC2598"/>
    <w:lvl w:ilvl="0" w:tplc="88BCF868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53A23"/>
    <w:multiLevelType w:val="hybridMultilevel"/>
    <w:tmpl w:val="02D03F72"/>
    <w:lvl w:ilvl="0" w:tplc="88BCF86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44176930"/>
    <w:multiLevelType w:val="hybridMultilevel"/>
    <w:tmpl w:val="68D2A696"/>
    <w:lvl w:ilvl="0" w:tplc="88BCF868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D4367"/>
    <w:multiLevelType w:val="hybridMultilevel"/>
    <w:tmpl w:val="ECD41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4D2245"/>
    <w:multiLevelType w:val="hybridMultilevel"/>
    <w:tmpl w:val="F358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C3EBB"/>
    <w:multiLevelType w:val="hybridMultilevel"/>
    <w:tmpl w:val="B8ECA938"/>
    <w:lvl w:ilvl="0" w:tplc="88BCF86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E6F2B"/>
    <w:multiLevelType w:val="multilevel"/>
    <w:tmpl w:val="8C70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364A2"/>
    <w:multiLevelType w:val="hybridMultilevel"/>
    <w:tmpl w:val="F042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153E6"/>
    <w:multiLevelType w:val="hybridMultilevel"/>
    <w:tmpl w:val="CA2EB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720EC"/>
    <w:multiLevelType w:val="hybridMultilevel"/>
    <w:tmpl w:val="8DE4F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760306">
    <w:abstractNumId w:val="11"/>
  </w:num>
  <w:num w:numId="2" w16cid:durableId="1462110428">
    <w:abstractNumId w:val="0"/>
  </w:num>
  <w:num w:numId="3" w16cid:durableId="404645118">
    <w:abstractNumId w:val="9"/>
  </w:num>
  <w:num w:numId="4" w16cid:durableId="316148250">
    <w:abstractNumId w:val="22"/>
  </w:num>
  <w:num w:numId="5" w16cid:durableId="2043936973">
    <w:abstractNumId w:val="17"/>
  </w:num>
  <w:num w:numId="6" w16cid:durableId="503907591">
    <w:abstractNumId w:val="18"/>
  </w:num>
  <w:num w:numId="7" w16cid:durableId="182133832">
    <w:abstractNumId w:val="19"/>
  </w:num>
  <w:num w:numId="8" w16cid:durableId="415633997">
    <w:abstractNumId w:val="12"/>
  </w:num>
  <w:num w:numId="9" w16cid:durableId="1805661860">
    <w:abstractNumId w:val="3"/>
  </w:num>
  <w:num w:numId="10" w16cid:durableId="701323632">
    <w:abstractNumId w:val="21"/>
  </w:num>
  <w:num w:numId="11" w16cid:durableId="979577719">
    <w:abstractNumId w:val="6"/>
  </w:num>
  <w:num w:numId="12" w16cid:durableId="83499438">
    <w:abstractNumId w:val="1"/>
  </w:num>
  <w:num w:numId="13" w16cid:durableId="1809055875">
    <w:abstractNumId w:val="5"/>
  </w:num>
  <w:num w:numId="14" w16cid:durableId="1866291408">
    <w:abstractNumId w:val="14"/>
  </w:num>
  <w:num w:numId="15" w16cid:durableId="2058702985">
    <w:abstractNumId w:val="24"/>
  </w:num>
  <w:num w:numId="16" w16cid:durableId="1084644420">
    <w:abstractNumId w:val="13"/>
  </w:num>
  <w:num w:numId="17" w16cid:durableId="233857613">
    <w:abstractNumId w:val="2"/>
  </w:num>
  <w:num w:numId="18" w16cid:durableId="1814443215">
    <w:abstractNumId w:val="15"/>
  </w:num>
  <w:num w:numId="19" w16cid:durableId="2019381334">
    <w:abstractNumId w:val="4"/>
  </w:num>
  <w:num w:numId="20" w16cid:durableId="751048671">
    <w:abstractNumId w:val="23"/>
  </w:num>
  <w:num w:numId="21" w16cid:durableId="1179660382">
    <w:abstractNumId w:val="10"/>
  </w:num>
  <w:num w:numId="22" w16cid:durableId="1992829338">
    <w:abstractNumId w:val="16"/>
  </w:num>
  <w:num w:numId="23" w16cid:durableId="1323855468">
    <w:abstractNumId w:val="25"/>
  </w:num>
  <w:num w:numId="24" w16cid:durableId="442119241">
    <w:abstractNumId w:val="7"/>
  </w:num>
  <w:num w:numId="25" w16cid:durableId="1236747805">
    <w:abstractNumId w:val="8"/>
  </w:num>
  <w:num w:numId="26" w16cid:durableId="2129739983">
    <w:abstractNumId w:val="26"/>
  </w:num>
  <w:num w:numId="27" w16cid:durableId="3933580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87"/>
    <w:rsid w:val="000424D1"/>
    <w:rsid w:val="001E6D18"/>
    <w:rsid w:val="001F17A2"/>
    <w:rsid w:val="002520D3"/>
    <w:rsid w:val="002A3D4E"/>
    <w:rsid w:val="00337013"/>
    <w:rsid w:val="0038095E"/>
    <w:rsid w:val="003E60D4"/>
    <w:rsid w:val="0043048F"/>
    <w:rsid w:val="005778B2"/>
    <w:rsid w:val="005E10AC"/>
    <w:rsid w:val="006C024A"/>
    <w:rsid w:val="006F4E87"/>
    <w:rsid w:val="00735D2F"/>
    <w:rsid w:val="007C42BD"/>
    <w:rsid w:val="00801AEF"/>
    <w:rsid w:val="0086665B"/>
    <w:rsid w:val="00896CC1"/>
    <w:rsid w:val="008D48E8"/>
    <w:rsid w:val="00931BF0"/>
    <w:rsid w:val="00967A43"/>
    <w:rsid w:val="00AF1834"/>
    <w:rsid w:val="00B402E4"/>
    <w:rsid w:val="00BF20BA"/>
    <w:rsid w:val="00BF2FBA"/>
    <w:rsid w:val="00C63752"/>
    <w:rsid w:val="00C70353"/>
    <w:rsid w:val="00C8794A"/>
    <w:rsid w:val="00CD5787"/>
    <w:rsid w:val="00D05ED4"/>
    <w:rsid w:val="00D16D30"/>
    <w:rsid w:val="00D25740"/>
    <w:rsid w:val="00D94358"/>
    <w:rsid w:val="00DD33A8"/>
    <w:rsid w:val="00E72094"/>
    <w:rsid w:val="00EA2CB8"/>
    <w:rsid w:val="00EE4794"/>
    <w:rsid w:val="00F57B03"/>
    <w:rsid w:val="00F6014F"/>
    <w:rsid w:val="00F85ADC"/>
    <w:rsid w:val="00FB57F9"/>
    <w:rsid w:val="00FE3D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6541A"/>
  <w15:docId w15:val="{BB149A9F-E08C-CC40-8E83-3C2831D4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876"/>
    <w:rPr>
      <w:sz w:val="24"/>
      <w:szCs w:val="24"/>
    </w:rPr>
  </w:style>
  <w:style w:type="paragraph" w:styleId="Heading1">
    <w:name w:val="heading 1"/>
    <w:basedOn w:val="Normal"/>
    <w:next w:val="Normal"/>
    <w:qFormat/>
    <w:rsid w:val="00F32876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32876"/>
    <w:pPr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F05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9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310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D25740"/>
    <w:rPr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D25740"/>
    <w:rPr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D05ED4"/>
    <w:rPr>
      <w:sz w:val="24"/>
      <w:szCs w:val="24"/>
    </w:rPr>
  </w:style>
  <w:style w:type="character" w:customStyle="1" w:styleId="FooterChar">
    <w:name w:val="Footer Char"/>
    <w:link w:val="Footer"/>
    <w:rsid w:val="00D05ED4"/>
    <w:rPr>
      <w:sz w:val="24"/>
      <w:szCs w:val="24"/>
    </w:rPr>
  </w:style>
  <w:style w:type="character" w:styleId="PageNumber">
    <w:name w:val="page number"/>
    <w:unhideWhenUsed/>
    <w:rsid w:val="00D05ED4"/>
  </w:style>
  <w:style w:type="paragraph" w:styleId="ListParagraph">
    <w:name w:val="List Paragraph"/>
    <w:basedOn w:val="Normal"/>
    <w:uiPriority w:val="34"/>
    <w:qFormat/>
    <w:rsid w:val="00FB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Record</vt:lpstr>
    </vt:vector>
  </TitlesOfParts>
  <Manager/>
  <Company/>
  <LinksUpToDate>false</LinksUpToDate>
  <CharactersWithSpaces>5736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Record</dc:title>
  <dc:subject>Observation Record</dc:subject>
  <dc:creator>Mark Dennison</dc:creator>
  <cp:keywords/>
  <dc:description/>
  <cp:lastModifiedBy>Sarah Dennison</cp:lastModifiedBy>
  <cp:revision>2</cp:revision>
  <cp:lastPrinted>2008-04-23T09:24:00Z</cp:lastPrinted>
  <dcterms:created xsi:type="dcterms:W3CDTF">2024-07-06T12:31:00Z</dcterms:created>
  <dcterms:modified xsi:type="dcterms:W3CDTF">2024-07-06T12:31:00Z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EmailSubject">
    <vt:lpwstr> FSA Compliance Library - Compliance Manual Amendments - Chapter 7 and Appendices</vt:lpwstr>
  </property>
  <property fmtid="{D5CDD505-2E9C-101B-9397-08002B2CF9AE}" pid="4" name="_AuthorEmailDisplayName">
    <vt:lpwstr>Wendy Rothwell</vt:lpwstr>
  </property>
  <property fmtid="{D5CDD505-2E9C-101B-9397-08002B2CF9AE}" pid="5" name="_PreviousAdHocReviewCycleID">
    <vt:i4>0</vt:i4>
  </property>
  <property fmtid="{D5CDD505-2E9C-101B-9397-08002B2CF9AE}" pid="6" name="_AuthorEmail">
    <vt:lpwstr>wendyr@bankhall.co.uk</vt:lpwstr>
  </property>
  <property fmtid="{D5CDD505-2E9C-101B-9397-08002B2CF9AE}" pid="7" name="_ReviewingToolsShownOnce">
    <vt:lpwstr/>
  </property>
</Properties>
</file>