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D549" w14:textId="08EA88FB" w:rsidR="005249F6" w:rsidRPr="00847661" w:rsidRDefault="005249F6">
      <w:pPr>
        <w:rPr>
          <w:rFonts w:ascii="Century Gothic" w:hAnsi="Century Gothic"/>
          <w:b/>
          <w:bCs/>
          <w:sz w:val="28"/>
          <w:szCs w:val="28"/>
        </w:rPr>
      </w:pPr>
      <w:r w:rsidRPr="00847661">
        <w:rPr>
          <w:rFonts w:ascii="Century Gothic" w:hAnsi="Century Gothic"/>
          <w:b/>
          <w:bCs/>
          <w:sz w:val="28"/>
          <w:szCs w:val="28"/>
        </w:rPr>
        <w:t xml:space="preserve">Consumer Duty Project </w:t>
      </w:r>
      <w:r w:rsidR="008E7266">
        <w:rPr>
          <w:rFonts w:ascii="Century Gothic" w:hAnsi="Century Gothic"/>
          <w:b/>
          <w:bCs/>
          <w:sz w:val="28"/>
          <w:szCs w:val="28"/>
        </w:rPr>
        <w:t>/ continuous improvement control</w:t>
      </w:r>
    </w:p>
    <w:p w14:paraId="6E20304F" w14:textId="63EA3A9D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p w14:paraId="262B62D1" w14:textId="697AA34C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276"/>
        <w:gridCol w:w="1843"/>
        <w:gridCol w:w="1417"/>
        <w:gridCol w:w="1756"/>
      </w:tblGrid>
      <w:tr w:rsidR="005249F6" w:rsidRPr="00847661" w14:paraId="39F08DBA" w14:textId="634DA57A" w:rsidTr="00AB2169">
        <w:tc>
          <w:tcPr>
            <w:tcW w:w="1555" w:type="dxa"/>
            <w:shd w:val="clear" w:color="auto" w:fill="009193"/>
            <w:vAlign w:val="center"/>
          </w:tcPr>
          <w:p w14:paraId="67FB0117" w14:textId="77777777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Item # from action plan</w:t>
            </w:r>
          </w:p>
          <w:p w14:paraId="49DF29DB" w14:textId="77777777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009193"/>
            <w:vAlign w:val="center"/>
          </w:tcPr>
          <w:p w14:paraId="115599B1" w14:textId="1409531B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Item description</w:t>
            </w:r>
          </w:p>
        </w:tc>
        <w:tc>
          <w:tcPr>
            <w:tcW w:w="1276" w:type="dxa"/>
            <w:shd w:val="clear" w:color="auto" w:fill="009193"/>
            <w:vAlign w:val="center"/>
          </w:tcPr>
          <w:p w14:paraId="41D38567" w14:textId="537736D5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843" w:type="dxa"/>
            <w:shd w:val="clear" w:color="auto" w:fill="009193"/>
            <w:vAlign w:val="center"/>
          </w:tcPr>
          <w:p w14:paraId="6AB196BC" w14:textId="0FFF0FD4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Target complete date</w:t>
            </w:r>
          </w:p>
        </w:tc>
        <w:tc>
          <w:tcPr>
            <w:tcW w:w="1417" w:type="dxa"/>
            <w:shd w:val="clear" w:color="auto" w:fill="009193"/>
            <w:vAlign w:val="center"/>
          </w:tcPr>
          <w:p w14:paraId="25A4985F" w14:textId="6DD8EE70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Completed (Date)</w:t>
            </w:r>
          </w:p>
        </w:tc>
        <w:tc>
          <w:tcPr>
            <w:tcW w:w="1756" w:type="dxa"/>
            <w:shd w:val="clear" w:color="auto" w:fill="009193"/>
            <w:vAlign w:val="center"/>
          </w:tcPr>
          <w:p w14:paraId="34D21DA6" w14:textId="190445EC" w:rsidR="005249F6" w:rsidRPr="00AB2169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Staff involved</w:t>
            </w:r>
          </w:p>
        </w:tc>
      </w:tr>
      <w:tr w:rsidR="005249F6" w:rsidRPr="00847661" w14:paraId="543B736F" w14:textId="7BC84B75" w:rsidTr="00847661">
        <w:tc>
          <w:tcPr>
            <w:tcW w:w="1555" w:type="dxa"/>
            <w:vAlign w:val="center"/>
          </w:tcPr>
          <w:p w14:paraId="5C79F3D5" w14:textId="24DBE257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5953" w:type="dxa"/>
            <w:vAlign w:val="center"/>
          </w:tcPr>
          <w:p w14:paraId="4D8C155C" w14:textId="6C203CAB" w:rsidR="005249F6" w:rsidRPr="00847661" w:rsidRDefault="00F330C6" w:rsidP="00847661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 xml:space="preserve">Has the firm carried out (or is it intending to carry out) a gap analysis on </w:t>
            </w:r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all of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its existing products/services (including closed products/services) comparing the current requirements to the proposed new requirements?</w:t>
            </w:r>
          </w:p>
        </w:tc>
        <w:tc>
          <w:tcPr>
            <w:tcW w:w="1276" w:type="dxa"/>
            <w:vAlign w:val="center"/>
          </w:tcPr>
          <w:p w14:paraId="6125F380" w14:textId="18B5DCAC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27-02-23</w:t>
            </w:r>
          </w:p>
        </w:tc>
        <w:tc>
          <w:tcPr>
            <w:tcW w:w="1843" w:type="dxa"/>
            <w:vAlign w:val="center"/>
          </w:tcPr>
          <w:p w14:paraId="07FB716F" w14:textId="1AF90F0C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31-07-23</w:t>
            </w:r>
          </w:p>
        </w:tc>
        <w:tc>
          <w:tcPr>
            <w:tcW w:w="1417" w:type="dxa"/>
            <w:vAlign w:val="center"/>
          </w:tcPr>
          <w:p w14:paraId="738BE5A8" w14:textId="77777777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4E03C5C2" w14:textId="77777777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0D77D5E" w14:textId="364037B3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p w14:paraId="58A58EFD" w14:textId="3AA15B29" w:rsidR="005249F6" w:rsidRPr="00847661" w:rsidRDefault="005249F6">
      <w:pPr>
        <w:rPr>
          <w:rFonts w:ascii="Century Gothic" w:hAnsi="Century Gothic"/>
          <w:b/>
          <w:bCs/>
          <w:sz w:val="20"/>
          <w:szCs w:val="20"/>
        </w:rPr>
      </w:pPr>
      <w:r w:rsidRPr="00847661">
        <w:rPr>
          <w:rFonts w:ascii="Century Gothic" w:hAnsi="Century Gothic"/>
          <w:b/>
          <w:bCs/>
          <w:sz w:val="20"/>
          <w:szCs w:val="20"/>
        </w:rPr>
        <w:t>Progress</w:t>
      </w:r>
    </w:p>
    <w:p w14:paraId="5B330557" w14:textId="4F60C574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0970"/>
      </w:tblGrid>
      <w:tr w:rsidR="005249F6" w:rsidRPr="00847661" w14:paraId="710AC30A" w14:textId="77777777" w:rsidTr="00AB2169">
        <w:tc>
          <w:tcPr>
            <w:tcW w:w="1555" w:type="dxa"/>
            <w:shd w:val="clear" w:color="auto" w:fill="009193"/>
            <w:vAlign w:val="center"/>
          </w:tcPr>
          <w:p w14:paraId="4B420CDC" w14:textId="20F02C0B" w:rsidR="005249F6" w:rsidRPr="00847661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B2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Intended outcome</w:t>
            </w:r>
          </w:p>
        </w:tc>
        <w:tc>
          <w:tcPr>
            <w:tcW w:w="12245" w:type="dxa"/>
            <w:gridSpan w:val="2"/>
          </w:tcPr>
          <w:p w14:paraId="228F5DB6" w14:textId="5EB51029" w:rsidR="005249F6" w:rsidRPr="00847661" w:rsidRDefault="00F330C6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 xml:space="preserve">Design service levels and client categories that are fair to both sides: Our </w:t>
            </w:r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long term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aim is to have 1 client service delivering high end financial planning services to circa 100 clients willing to pay £10,000 per annum for those services: in the meantime (we’re not there yet) ensuring that existing services are fair to existing clients.</w:t>
            </w:r>
          </w:p>
        </w:tc>
      </w:tr>
      <w:tr w:rsidR="005249F6" w:rsidRPr="00847661" w14:paraId="583D197D" w14:textId="77777777" w:rsidTr="00847661">
        <w:trPr>
          <w:trHeight w:val="47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4E9521D" w14:textId="0A6B3D93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6000990" w14:textId="48933A8E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Task</w:t>
            </w:r>
          </w:p>
        </w:tc>
        <w:tc>
          <w:tcPr>
            <w:tcW w:w="10970" w:type="dxa"/>
            <w:shd w:val="clear" w:color="auto" w:fill="E2EFD9" w:themeFill="accent6" w:themeFillTint="33"/>
            <w:vAlign w:val="center"/>
          </w:tcPr>
          <w:p w14:paraId="0F700A05" w14:textId="77777777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49F6" w:rsidRPr="00847661" w14:paraId="0B566447" w14:textId="77777777" w:rsidTr="00847661">
        <w:tc>
          <w:tcPr>
            <w:tcW w:w="1555" w:type="dxa"/>
            <w:vAlign w:val="center"/>
          </w:tcPr>
          <w:p w14:paraId="257C575C" w14:textId="26E2FBC2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27-02-23</w:t>
            </w:r>
          </w:p>
        </w:tc>
        <w:tc>
          <w:tcPr>
            <w:tcW w:w="1275" w:type="dxa"/>
            <w:vAlign w:val="center"/>
          </w:tcPr>
          <w:p w14:paraId="2E301966" w14:textId="6CE10DC0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0970" w:type="dxa"/>
          </w:tcPr>
          <w:p w14:paraId="17F6C156" w14:textId="1BF7BB5F" w:rsidR="005249F6" w:rsidRPr="00847661" w:rsidRDefault="00F330C6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  <w:u w:val="single"/>
              </w:rPr>
              <w:t>Concept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: Mark D of TCD and I discussed possible client categories: decided on complex and simple. Fees for simple </w:t>
            </w:r>
            <w:r w:rsidR="00A13E3C" w:rsidRPr="00847661">
              <w:rPr>
                <w:rFonts w:ascii="Century Gothic" w:hAnsi="Century Gothic"/>
                <w:sz w:val="20"/>
                <w:szCs w:val="20"/>
              </w:rPr>
              <w:t xml:space="preserve">(defined as anyone in accumulation and not drawing down on assets) 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to be 1% of assets with a minimum of £3,000. The minimum fee to be waived where reasonable to allow discretion for price fairness where assets values are below £300,000. Service for existing simple clients to </w:t>
            </w:r>
            <w:r w:rsidR="00A13E3C" w:rsidRPr="00847661">
              <w:rPr>
                <w:rFonts w:ascii="Century Gothic" w:hAnsi="Century Gothic"/>
                <w:sz w:val="20"/>
                <w:szCs w:val="20"/>
              </w:rPr>
              <w:t>provide a core investment strategy, CIP plus an annual review comprising a summary valuation, portfolio performance evaluation, risk profile evaluation, confirmation of product, and fund suitability, confirmation of aggregate costs and charges.</w:t>
            </w:r>
          </w:p>
          <w:p w14:paraId="3E930D41" w14:textId="77777777" w:rsidR="00A13E3C" w:rsidRPr="00847661" w:rsidRDefault="00A13E3C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B4BE02" w14:textId="77777777" w:rsidR="00A13E3C" w:rsidRPr="00847661" w:rsidRDefault="00A13E3C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 xml:space="preserve">Recognising that complexity is variable client to client, complex clients will be charged £6,000 or 1% whichever greater; service to include the above plus timeline catastrophe testing plus (where appropriate) </w:t>
            </w:r>
            <w:proofErr w:type="spellStart"/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voyant</w:t>
            </w:r>
            <w:proofErr w:type="spell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 cashflow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modelling; where clients have complex needs but insufficient assets to generate the £6,000 threshold, there should be discretion to reduce fees to be fair.</w:t>
            </w:r>
          </w:p>
          <w:p w14:paraId="627B7061" w14:textId="77777777" w:rsidR="00847661" w:rsidRPr="00847661" w:rsidRDefault="00847661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E81F42" w14:textId="77777777" w:rsidR="00847661" w:rsidRDefault="00847661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  <w:u w:val="single"/>
              </w:rPr>
              <w:t>Actions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: confirm client numbers in each category: design documentation for service </w:t>
            </w:r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levels;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64B21A5" w14:textId="554DB365" w:rsidR="00847661" w:rsidRPr="00847661" w:rsidRDefault="00847661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49F6" w:rsidRPr="00847661" w14:paraId="4058897D" w14:textId="77777777" w:rsidTr="005249F6">
        <w:tc>
          <w:tcPr>
            <w:tcW w:w="1555" w:type="dxa"/>
          </w:tcPr>
          <w:p w14:paraId="120D40CC" w14:textId="77777777" w:rsidR="005249F6" w:rsidRPr="00847661" w:rsidRDefault="005249F6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7B9FBD" w14:textId="77777777" w:rsidR="005249F6" w:rsidRPr="00847661" w:rsidRDefault="005249F6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70" w:type="dxa"/>
          </w:tcPr>
          <w:p w14:paraId="1EABD008" w14:textId="77777777" w:rsidR="005249F6" w:rsidRPr="00847661" w:rsidRDefault="005249F6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83CDBA" w14:textId="77777777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sectPr w:rsidR="005249F6" w:rsidRPr="00847661" w:rsidSect="00AB2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257E" w14:textId="77777777" w:rsidR="00505E7A" w:rsidRDefault="00505E7A" w:rsidP="00AB2169">
      <w:r>
        <w:separator/>
      </w:r>
    </w:p>
  </w:endnote>
  <w:endnote w:type="continuationSeparator" w:id="0">
    <w:p w14:paraId="26051DF3" w14:textId="77777777" w:rsidR="00505E7A" w:rsidRDefault="00505E7A" w:rsidP="00A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6080" w14:textId="77777777" w:rsidR="00AB2169" w:rsidRDefault="00AB2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AA01" w14:textId="77777777" w:rsidR="00AB2169" w:rsidRDefault="00AB2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25A6A" w14:textId="4AAEBE70" w:rsidR="00AB2169" w:rsidRDefault="00CD4500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AB2169">
      <w:rPr>
        <w:rFonts w:ascii="Century Gothic" w:hAnsi="Century Gothic"/>
        <w:sz w:val="18"/>
        <w:szCs w:val="18"/>
      </w:rPr>
      <w:t>:</w:t>
    </w:r>
  </w:p>
  <w:p w14:paraId="11BD01ED" w14:textId="0C89D24E" w:rsidR="00AB2169" w:rsidRPr="00AB2169" w:rsidRDefault="00CD4500" w:rsidP="00AB2169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AB2169">
      <w:rPr>
        <w:rFonts w:ascii="Century Gothic" w:hAnsi="Century Gothic"/>
        <w:sz w:val="18"/>
        <w:szCs w:val="18"/>
      </w:rPr>
      <w:t xml:space="preserve">30102023 Consumer Duty project -continuous improvement </w:t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</w:r>
    <w:r w:rsidR="00AB2169">
      <w:rPr>
        <w:rFonts w:ascii="Century Gothic" w:hAnsi="Century Gothic"/>
        <w:sz w:val="18"/>
        <w:szCs w:val="18"/>
      </w:rPr>
      <w:tab/>
      <w:t xml:space="preserve">Page </w:t>
    </w:r>
    <w:r w:rsidR="00AB2169" w:rsidRPr="00AB2169">
      <w:rPr>
        <w:rFonts w:ascii="Century Gothic" w:hAnsi="Century Gothic"/>
        <w:sz w:val="18"/>
        <w:szCs w:val="18"/>
      </w:rPr>
      <w:fldChar w:fldCharType="begin"/>
    </w:r>
    <w:r w:rsidR="00AB2169" w:rsidRPr="00AB2169">
      <w:rPr>
        <w:rFonts w:ascii="Century Gothic" w:hAnsi="Century Gothic"/>
        <w:sz w:val="18"/>
        <w:szCs w:val="18"/>
      </w:rPr>
      <w:instrText xml:space="preserve"> PAGE   \* MERGEFORMAT </w:instrText>
    </w:r>
    <w:r w:rsidR="00AB2169" w:rsidRPr="00AB2169">
      <w:rPr>
        <w:rFonts w:ascii="Century Gothic" w:hAnsi="Century Gothic"/>
        <w:sz w:val="18"/>
        <w:szCs w:val="18"/>
      </w:rPr>
      <w:fldChar w:fldCharType="separate"/>
    </w:r>
    <w:r w:rsidR="00AB2169" w:rsidRPr="00AB2169">
      <w:rPr>
        <w:rFonts w:ascii="Century Gothic" w:hAnsi="Century Gothic"/>
        <w:noProof/>
        <w:sz w:val="18"/>
        <w:szCs w:val="18"/>
      </w:rPr>
      <w:t>1</w:t>
    </w:r>
    <w:r w:rsidR="00AB2169" w:rsidRPr="00AB2169">
      <w:rPr>
        <w:rFonts w:ascii="Century Gothic" w:hAnsi="Century Gothic"/>
        <w:noProof/>
        <w:sz w:val="18"/>
        <w:szCs w:val="18"/>
      </w:rPr>
      <w:fldChar w:fldCharType="end"/>
    </w:r>
    <w:r w:rsidR="00AB2169">
      <w:rPr>
        <w:rFonts w:ascii="Century Gothic" w:hAnsi="Century Gothic"/>
        <w:noProof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0681" w14:textId="77777777" w:rsidR="00505E7A" w:rsidRDefault="00505E7A" w:rsidP="00AB2169">
      <w:r>
        <w:separator/>
      </w:r>
    </w:p>
  </w:footnote>
  <w:footnote w:type="continuationSeparator" w:id="0">
    <w:p w14:paraId="75814DC4" w14:textId="77777777" w:rsidR="00505E7A" w:rsidRDefault="00505E7A" w:rsidP="00AB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A1D4" w14:textId="77777777" w:rsidR="00AB2169" w:rsidRDefault="00AB2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7132" w14:textId="77777777" w:rsidR="00AB2169" w:rsidRDefault="00AB2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72C1" w14:textId="5743BFE7" w:rsidR="00AB2169" w:rsidRDefault="00CD4500">
    <w:pPr>
      <w:pStyle w:val="Header"/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AB2169">
      <w:rPr>
        <w:rFonts w:ascii="Century Gothic" w:hAnsi="Century Gothic"/>
        <w:b/>
        <w:color w:val="FFFFFF"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6"/>
    <w:rsid w:val="002114D3"/>
    <w:rsid w:val="00505E7A"/>
    <w:rsid w:val="005249F6"/>
    <w:rsid w:val="00847661"/>
    <w:rsid w:val="008E7266"/>
    <w:rsid w:val="00930F5A"/>
    <w:rsid w:val="00A13E3C"/>
    <w:rsid w:val="00AB2169"/>
    <w:rsid w:val="00BB29CB"/>
    <w:rsid w:val="00CD4500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C2134"/>
  <w15:chartTrackingRefBased/>
  <w15:docId w15:val="{192E0D79-C976-9C45-A592-54F9D66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169"/>
  </w:style>
  <w:style w:type="paragraph" w:styleId="Footer">
    <w:name w:val="footer"/>
    <w:basedOn w:val="Normal"/>
    <w:link w:val="FooterChar"/>
    <w:uiPriority w:val="99"/>
    <w:unhideWhenUsed/>
    <w:rsid w:val="00AB2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2024-07-09T12:36:00Z</dcterms:created>
  <dcterms:modified xsi:type="dcterms:W3CDTF">2024-07-09T12:36:00Z</dcterms:modified>
</cp:coreProperties>
</file>