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3A7455" w14:textId="182052E2" w:rsidR="00B70E89" w:rsidRPr="002D0D5B" w:rsidRDefault="00B70E89" w:rsidP="00B70E89">
      <w:pPr>
        <w:rPr>
          <w:rFonts w:ascii="Century Gothic" w:hAnsi="Century Gothic"/>
          <w:b/>
          <w:bCs/>
          <w:sz w:val="22"/>
          <w:szCs w:val="22"/>
        </w:rPr>
      </w:pPr>
      <w:r w:rsidRPr="002D0D5B">
        <w:rPr>
          <w:rFonts w:ascii="Century Gothic" w:hAnsi="Century Gothic"/>
          <w:b/>
          <w:bCs/>
          <w:sz w:val="22"/>
          <w:szCs w:val="22"/>
        </w:rPr>
        <w:t>INSERT FOR SUITABILITIY LETTERS</w:t>
      </w:r>
    </w:p>
    <w:p w14:paraId="028DE1E9" w14:textId="77777777" w:rsidR="00B70E89" w:rsidRPr="002D0D5B" w:rsidRDefault="00B70E89" w:rsidP="00B70E89">
      <w:pPr>
        <w:rPr>
          <w:rFonts w:ascii="Century Gothic" w:hAnsi="Century Gothic"/>
          <w:sz w:val="22"/>
          <w:szCs w:val="22"/>
        </w:rPr>
      </w:pPr>
      <w:r w:rsidRPr="002D0D5B">
        <w:rPr>
          <w:rFonts w:ascii="Century Gothic" w:hAnsi="Century Gothic"/>
          <w:sz w:val="22"/>
          <w:szCs w:val="22"/>
        </w:rPr>
        <w:t>Where one of our funds is described in its literature as sustainable, it will be in one of four categories. These are described in the Appendix. Overseas funds are not subject to sustainability labelling rules, and so they may or may not be sustainable, and won’t have the same conditions or labelling convention applied.</w:t>
      </w:r>
    </w:p>
    <w:p w14:paraId="68310D73" w14:textId="2B18542A" w:rsidR="00B70E89" w:rsidRPr="002D0D5B" w:rsidRDefault="00B70E89">
      <w:pPr>
        <w:rPr>
          <w:rFonts w:ascii="Century Gothic" w:hAnsi="Century Gothic"/>
          <w:b/>
          <w:bCs/>
          <w:sz w:val="22"/>
          <w:szCs w:val="22"/>
        </w:rPr>
      </w:pPr>
      <w:r w:rsidRPr="002D0D5B">
        <w:rPr>
          <w:rFonts w:ascii="Century Gothic" w:hAnsi="Century Gothic"/>
          <w:b/>
          <w:bCs/>
          <w:sz w:val="22"/>
          <w:szCs w:val="22"/>
        </w:rPr>
        <w:br w:type="page"/>
      </w:r>
    </w:p>
    <w:p w14:paraId="5F61923E" w14:textId="77777777" w:rsidR="00B70E89" w:rsidRPr="002D0D5B" w:rsidRDefault="00B70E89" w:rsidP="009142CA">
      <w:pPr>
        <w:rPr>
          <w:rFonts w:ascii="Century Gothic" w:hAnsi="Century Gothic"/>
          <w:b/>
          <w:bCs/>
          <w:sz w:val="22"/>
          <w:szCs w:val="22"/>
        </w:rPr>
      </w:pPr>
    </w:p>
    <w:p w14:paraId="2914E971" w14:textId="77777777" w:rsidR="00B70E89" w:rsidRPr="002D0D5B" w:rsidRDefault="00B70E89" w:rsidP="009142CA">
      <w:pPr>
        <w:rPr>
          <w:rFonts w:ascii="Century Gothic" w:hAnsi="Century Gothic"/>
          <w:b/>
          <w:bCs/>
          <w:sz w:val="22"/>
          <w:szCs w:val="22"/>
        </w:rPr>
      </w:pPr>
    </w:p>
    <w:p w14:paraId="6847D8E0" w14:textId="3CDDEE8A" w:rsidR="00877A55" w:rsidRPr="002D0D5B" w:rsidRDefault="00877A55" w:rsidP="009142CA">
      <w:pPr>
        <w:rPr>
          <w:rFonts w:ascii="Century Gothic" w:hAnsi="Century Gothic"/>
          <w:b/>
          <w:bCs/>
          <w:sz w:val="22"/>
          <w:szCs w:val="22"/>
        </w:rPr>
      </w:pPr>
      <w:r w:rsidRPr="002D0D5B">
        <w:rPr>
          <w:rFonts w:ascii="Century Gothic" w:hAnsi="Century Gothic"/>
          <w:b/>
          <w:bCs/>
          <w:sz w:val="22"/>
          <w:szCs w:val="22"/>
        </w:rPr>
        <w:t>APPENDIX: THE FOUR SUSTAINABILITY LABELS</w:t>
      </w:r>
    </w:p>
    <w:p w14:paraId="2B226584" w14:textId="1AE991F0" w:rsidR="007C6DD4" w:rsidRPr="002D0D5B" w:rsidRDefault="00877A55">
      <w:pPr>
        <w:rPr>
          <w:rFonts w:ascii="Century Gothic" w:hAnsi="Century Gothic"/>
          <w:sz w:val="22"/>
          <w:szCs w:val="22"/>
        </w:rPr>
      </w:pPr>
      <w:r w:rsidRPr="002D0D5B">
        <w:rPr>
          <w:rFonts w:ascii="Century Gothic" w:hAnsi="Century Gothic"/>
          <w:noProof/>
          <w:sz w:val="22"/>
          <w:szCs w:val="22"/>
        </w:rPr>
        <w:drawing>
          <wp:inline distT="0" distB="0" distL="0" distR="0" wp14:anchorId="0D906AD9" wp14:editId="09DE7EE7">
            <wp:extent cx="1628061" cy="401781"/>
            <wp:effectExtent l="0" t="0" r="0" b="5080"/>
            <wp:docPr id="11077169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7716996" name="Picture 1107716996"/>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64531" cy="435460"/>
                    </a:xfrm>
                    <a:prstGeom prst="rect">
                      <a:avLst/>
                    </a:prstGeom>
                  </pic:spPr>
                </pic:pic>
              </a:graphicData>
            </a:graphic>
          </wp:inline>
        </w:drawing>
      </w:r>
    </w:p>
    <w:p w14:paraId="41D25A7A" w14:textId="675E1291" w:rsidR="009142CA" w:rsidRPr="002D0D5B" w:rsidRDefault="007C6DD4" w:rsidP="009142CA">
      <w:pPr>
        <w:rPr>
          <w:rFonts w:ascii="Century Gothic" w:hAnsi="Century Gothic"/>
          <w:sz w:val="22"/>
          <w:szCs w:val="22"/>
        </w:rPr>
      </w:pPr>
      <w:r w:rsidRPr="002D0D5B">
        <w:rPr>
          <w:rFonts w:ascii="Century Gothic" w:hAnsi="Century Gothic"/>
          <w:sz w:val="22"/>
          <w:szCs w:val="22"/>
        </w:rPr>
        <w:t>This is for products with a sustainability objective consistent with an aim to invest at least 70% in assets that are environmentally and/or socially sustainable, determined using the robust, evidence-based standard that is an absolute measure of environmental and/or social sustainability.</w:t>
      </w:r>
    </w:p>
    <w:p w14:paraId="372E01DE" w14:textId="77777777" w:rsidR="009142CA" w:rsidRPr="002D0D5B" w:rsidRDefault="009142CA" w:rsidP="009142CA">
      <w:pPr>
        <w:rPr>
          <w:rFonts w:ascii="Century Gothic" w:hAnsi="Century Gothic"/>
          <w:sz w:val="22"/>
          <w:szCs w:val="22"/>
        </w:rPr>
      </w:pPr>
    </w:p>
    <w:p w14:paraId="31BF97E7" w14:textId="7B0A672E" w:rsidR="00877A55" w:rsidRPr="002D0D5B" w:rsidRDefault="009142CA" w:rsidP="009142CA">
      <w:pPr>
        <w:rPr>
          <w:rFonts w:ascii="Century Gothic" w:hAnsi="Century Gothic"/>
          <w:sz w:val="22"/>
          <w:szCs w:val="22"/>
        </w:rPr>
      </w:pPr>
      <w:r w:rsidRPr="002D0D5B">
        <w:rPr>
          <w:rFonts w:ascii="Century Gothic" w:hAnsi="Century Gothic"/>
          <w:noProof/>
          <w:sz w:val="22"/>
          <w:szCs w:val="22"/>
        </w:rPr>
        <w:drawing>
          <wp:inline distT="0" distB="0" distL="0" distR="0" wp14:anchorId="01852F79" wp14:editId="315AF7BB">
            <wp:extent cx="1551709" cy="382938"/>
            <wp:effectExtent l="0" t="0" r="0" b="0"/>
            <wp:docPr id="136796068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7960683" name="Picture 1367960683"/>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07599" cy="446088"/>
                    </a:xfrm>
                    <a:prstGeom prst="rect">
                      <a:avLst/>
                    </a:prstGeom>
                  </pic:spPr>
                </pic:pic>
              </a:graphicData>
            </a:graphic>
          </wp:inline>
        </w:drawing>
      </w:r>
    </w:p>
    <w:p w14:paraId="2ABA73FE" w14:textId="1EFB2C61" w:rsidR="00AF59E8" w:rsidRPr="002D0D5B" w:rsidRDefault="007C6DD4" w:rsidP="009142CA">
      <w:pPr>
        <w:rPr>
          <w:rFonts w:ascii="Century Gothic" w:hAnsi="Century Gothic"/>
          <w:sz w:val="22"/>
          <w:szCs w:val="22"/>
        </w:rPr>
      </w:pPr>
      <w:r w:rsidRPr="002D0D5B">
        <w:rPr>
          <w:rFonts w:ascii="Century Gothic" w:hAnsi="Century Gothic"/>
          <w:sz w:val="22"/>
          <w:szCs w:val="22"/>
        </w:rPr>
        <w:t xml:space="preserve">This is for products with a sustainability objective consistent with an aim to invest at least 70% in assets that have the potential to improve environmental and/or social sustainability over time, and that are determined by their potential to meet the robust, evidence-based standard of sustainability. </w:t>
      </w:r>
    </w:p>
    <w:p w14:paraId="04F3B2BA" w14:textId="77777777" w:rsidR="009142CA" w:rsidRPr="002D0D5B" w:rsidRDefault="009142CA" w:rsidP="007C6DD4">
      <w:pPr>
        <w:rPr>
          <w:rFonts w:ascii="Century Gothic" w:hAnsi="Century Gothic"/>
          <w:sz w:val="22"/>
          <w:szCs w:val="22"/>
        </w:rPr>
      </w:pPr>
    </w:p>
    <w:p w14:paraId="51359974" w14:textId="63C27029" w:rsidR="007C6DD4" w:rsidRPr="002D0D5B" w:rsidRDefault="00AF59E8" w:rsidP="007C6DD4">
      <w:pPr>
        <w:rPr>
          <w:rFonts w:ascii="Century Gothic" w:hAnsi="Century Gothic"/>
          <w:sz w:val="22"/>
          <w:szCs w:val="22"/>
        </w:rPr>
      </w:pPr>
      <w:r w:rsidRPr="002D0D5B">
        <w:rPr>
          <w:rFonts w:ascii="Century Gothic" w:hAnsi="Century Gothic"/>
          <w:noProof/>
          <w:sz w:val="22"/>
          <w:szCs w:val="22"/>
        </w:rPr>
        <w:drawing>
          <wp:inline distT="0" distB="0" distL="0" distR="0" wp14:anchorId="3555BE9F" wp14:editId="59DDE9B0">
            <wp:extent cx="1459643" cy="360218"/>
            <wp:effectExtent l="0" t="0" r="1270" b="0"/>
            <wp:docPr id="1079842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98423" name="Picture 10798423"/>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54771" cy="383694"/>
                    </a:xfrm>
                    <a:prstGeom prst="rect">
                      <a:avLst/>
                    </a:prstGeom>
                  </pic:spPr>
                </pic:pic>
              </a:graphicData>
            </a:graphic>
          </wp:inline>
        </w:drawing>
      </w:r>
    </w:p>
    <w:p w14:paraId="6D25486C" w14:textId="6F81CE55" w:rsidR="007C6DD4" w:rsidRPr="002D0D5B" w:rsidRDefault="007C6DD4" w:rsidP="007C6DD4">
      <w:pPr>
        <w:rPr>
          <w:rFonts w:ascii="Century Gothic" w:hAnsi="Century Gothic"/>
          <w:sz w:val="22"/>
          <w:szCs w:val="22"/>
        </w:rPr>
      </w:pPr>
      <w:r w:rsidRPr="002D0D5B">
        <w:rPr>
          <w:rFonts w:ascii="Century Gothic" w:hAnsi="Century Gothic"/>
          <w:sz w:val="22"/>
          <w:szCs w:val="22"/>
        </w:rPr>
        <w:t>This is for products with a sustainability objective consistent with an aim to achieve a pre-defined positive, measurable, impact in relation to an environmental and/or social outcome (and invest at least 70% of their assets in accordance with that aim.</w:t>
      </w:r>
    </w:p>
    <w:p w14:paraId="5955DFED" w14:textId="77777777" w:rsidR="007C6DD4" w:rsidRPr="002D0D5B" w:rsidRDefault="007C6DD4" w:rsidP="007C6DD4">
      <w:pPr>
        <w:rPr>
          <w:rFonts w:ascii="Century Gothic" w:hAnsi="Century Gothic"/>
          <w:sz w:val="22"/>
          <w:szCs w:val="22"/>
        </w:rPr>
      </w:pPr>
    </w:p>
    <w:p w14:paraId="1BB4D7A5" w14:textId="33C914F7" w:rsidR="009142CA" w:rsidRPr="002D0D5B" w:rsidRDefault="009142CA" w:rsidP="007C6DD4">
      <w:pPr>
        <w:rPr>
          <w:rFonts w:ascii="Century Gothic" w:hAnsi="Century Gothic"/>
          <w:sz w:val="22"/>
          <w:szCs w:val="22"/>
        </w:rPr>
      </w:pPr>
      <w:r w:rsidRPr="002D0D5B">
        <w:rPr>
          <w:rFonts w:ascii="Century Gothic" w:hAnsi="Century Gothic"/>
          <w:noProof/>
          <w:sz w:val="22"/>
          <w:szCs w:val="22"/>
        </w:rPr>
        <w:drawing>
          <wp:inline distT="0" distB="0" distL="0" distR="0" wp14:anchorId="44361668" wp14:editId="17E57C4A">
            <wp:extent cx="1371600" cy="338490"/>
            <wp:effectExtent l="0" t="0" r="0" b="4445"/>
            <wp:docPr id="168987215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9872150" name="Picture 1689872150"/>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7507" cy="362158"/>
                    </a:xfrm>
                    <a:prstGeom prst="rect">
                      <a:avLst/>
                    </a:prstGeom>
                  </pic:spPr>
                </pic:pic>
              </a:graphicData>
            </a:graphic>
          </wp:inline>
        </w:drawing>
      </w:r>
    </w:p>
    <w:p w14:paraId="17432A78" w14:textId="563EAA6F" w:rsidR="007C6DD4" w:rsidRPr="002D0D5B" w:rsidRDefault="007C6DD4" w:rsidP="007C6DD4">
      <w:pPr>
        <w:rPr>
          <w:rFonts w:ascii="Century Gothic" w:hAnsi="Century Gothic"/>
          <w:sz w:val="22"/>
          <w:szCs w:val="22"/>
        </w:rPr>
      </w:pPr>
      <w:r w:rsidRPr="002D0D5B">
        <w:rPr>
          <w:rFonts w:ascii="Century Gothic" w:hAnsi="Century Gothic"/>
          <w:sz w:val="22"/>
          <w:szCs w:val="22"/>
        </w:rPr>
        <w:t>This is for products with a sustainability objective to invest at least 70% in accordance with a combination of the sustainability objectives for the other labels. Firms must identify (and disclose) the proportion of assets invested in accordance with any combination of the other labels. However, requirements for each of the other labels must be met.</w:t>
      </w:r>
    </w:p>
    <w:p w14:paraId="474189DF" w14:textId="0BBEC8D3" w:rsidR="007C6DD4" w:rsidRPr="002D0D5B" w:rsidRDefault="007C6DD4" w:rsidP="007C6DD4">
      <w:pPr>
        <w:rPr>
          <w:rFonts w:ascii="Century Gothic" w:hAnsi="Century Gothic"/>
          <w:sz w:val="22"/>
          <w:szCs w:val="22"/>
        </w:rPr>
      </w:pPr>
    </w:p>
    <w:p w14:paraId="7C53032D" w14:textId="77777777" w:rsidR="005C3E14" w:rsidRPr="002D0D5B" w:rsidRDefault="005C3E14" w:rsidP="007C6DD4">
      <w:pPr>
        <w:rPr>
          <w:rFonts w:ascii="Century Gothic" w:hAnsi="Century Gothic"/>
          <w:sz w:val="22"/>
          <w:szCs w:val="22"/>
        </w:rPr>
      </w:pPr>
    </w:p>
    <w:sectPr w:rsidR="005C3E14" w:rsidRPr="002D0D5B" w:rsidSect="002D0D5B">
      <w:headerReference w:type="even" r:id="rId10"/>
      <w:headerReference w:type="default" r:id="rId11"/>
      <w:footerReference w:type="even" r:id="rId12"/>
      <w:footerReference w:type="default" r:id="rId13"/>
      <w:headerReference w:type="first" r:id="rId14"/>
      <w:footerReference w:type="first" r:id="rId15"/>
      <w:pgSz w:w="11900" w:h="1682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F6BBFE" w14:textId="77777777" w:rsidR="00C60053" w:rsidRDefault="00C60053" w:rsidP="002D0D5B">
      <w:pPr>
        <w:spacing w:after="0" w:line="240" w:lineRule="auto"/>
      </w:pPr>
      <w:r>
        <w:separator/>
      </w:r>
    </w:p>
  </w:endnote>
  <w:endnote w:type="continuationSeparator" w:id="0">
    <w:p w14:paraId="5ECD5302" w14:textId="77777777" w:rsidR="00C60053" w:rsidRDefault="00C60053" w:rsidP="002D0D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1DE96" w14:textId="77777777" w:rsidR="002D0D5B" w:rsidRDefault="002D0D5B" w:rsidP="002D0D5B">
    <w:pPr>
      <w:pStyle w:val="Footer"/>
      <w:ind w:right="-1264"/>
      <w:rPr>
        <w:rStyle w:val="PageNumber"/>
        <w:rFonts w:ascii="Century Gothic" w:hAnsi="Century Gothic"/>
        <w:sz w:val="22"/>
      </w:rPr>
    </w:pPr>
    <w:r>
      <w:rPr>
        <w:rStyle w:val="PageNumber"/>
        <w:rFonts w:ascii="Century Gothic" w:hAnsi="Century Gothic"/>
        <w:sz w:val="16"/>
      </w:rPr>
      <w:t>WLC Cheshire Ltd T/A The Compliance Department:</w:t>
    </w:r>
    <w:r>
      <w:rPr>
        <w:rStyle w:val="PageNumber"/>
        <w:rFonts w:ascii="Century Gothic" w:hAnsi="Century Gothic"/>
        <w:sz w:val="16"/>
      </w:rPr>
      <w:tab/>
    </w:r>
    <w:r>
      <w:rPr>
        <w:rStyle w:val="PageNumber"/>
        <w:rFonts w:ascii="Century Gothic" w:hAnsi="Century Gothic"/>
        <w:sz w:val="16"/>
      </w:rPr>
      <w:tab/>
    </w:r>
    <w:r w:rsidRPr="000478F3">
      <w:rPr>
        <w:rStyle w:val="PageNumber"/>
        <w:rFonts w:ascii="Century Gothic" w:hAnsi="Century Gothic"/>
        <w:sz w:val="16"/>
        <w:szCs w:val="16"/>
      </w:rPr>
      <w:t xml:space="preserve">Page </w:t>
    </w:r>
    <w:r w:rsidRPr="000478F3">
      <w:rPr>
        <w:rStyle w:val="PageNumber"/>
        <w:rFonts w:ascii="Century Gothic" w:hAnsi="Century Gothic"/>
        <w:sz w:val="16"/>
        <w:szCs w:val="16"/>
      </w:rPr>
      <w:fldChar w:fldCharType="begin"/>
    </w:r>
    <w:r w:rsidRPr="000478F3">
      <w:rPr>
        <w:rStyle w:val="PageNumber"/>
        <w:rFonts w:ascii="Century Gothic" w:hAnsi="Century Gothic"/>
        <w:sz w:val="16"/>
        <w:szCs w:val="16"/>
      </w:rPr>
      <w:instrText xml:space="preserve"> PAGE </w:instrText>
    </w:r>
    <w:r w:rsidRPr="000478F3">
      <w:rPr>
        <w:rStyle w:val="PageNumber"/>
        <w:rFonts w:ascii="Century Gothic" w:hAnsi="Century Gothic"/>
        <w:sz w:val="16"/>
        <w:szCs w:val="16"/>
      </w:rPr>
      <w:fldChar w:fldCharType="separate"/>
    </w:r>
    <w:r>
      <w:rPr>
        <w:rStyle w:val="PageNumber"/>
        <w:rFonts w:ascii="Century Gothic" w:hAnsi="Century Gothic"/>
        <w:sz w:val="16"/>
        <w:szCs w:val="16"/>
      </w:rPr>
      <w:t>1</w:t>
    </w:r>
    <w:r w:rsidRPr="000478F3">
      <w:rPr>
        <w:rStyle w:val="PageNumber"/>
        <w:rFonts w:ascii="Century Gothic" w:hAnsi="Century Gothic"/>
        <w:sz w:val="16"/>
        <w:szCs w:val="16"/>
      </w:rPr>
      <w:fldChar w:fldCharType="end"/>
    </w:r>
    <w:r w:rsidRPr="000478F3">
      <w:rPr>
        <w:rStyle w:val="PageNumber"/>
        <w:rFonts w:ascii="Century Gothic" w:hAnsi="Century Gothic"/>
        <w:sz w:val="16"/>
        <w:szCs w:val="16"/>
      </w:rPr>
      <w:t xml:space="preserve"> of </w:t>
    </w:r>
    <w:r w:rsidRPr="000478F3">
      <w:rPr>
        <w:rStyle w:val="PageNumber"/>
        <w:rFonts w:ascii="Century Gothic" w:hAnsi="Century Gothic"/>
        <w:sz w:val="16"/>
        <w:szCs w:val="16"/>
      </w:rPr>
      <w:fldChar w:fldCharType="begin"/>
    </w:r>
    <w:r w:rsidRPr="000478F3">
      <w:rPr>
        <w:rStyle w:val="PageNumber"/>
        <w:rFonts w:ascii="Century Gothic" w:hAnsi="Century Gothic"/>
        <w:sz w:val="16"/>
        <w:szCs w:val="16"/>
      </w:rPr>
      <w:instrText xml:space="preserve"> NUMPAGES </w:instrText>
    </w:r>
    <w:r w:rsidRPr="000478F3">
      <w:rPr>
        <w:rStyle w:val="PageNumber"/>
        <w:rFonts w:ascii="Century Gothic" w:hAnsi="Century Gothic"/>
        <w:sz w:val="16"/>
        <w:szCs w:val="16"/>
      </w:rPr>
      <w:fldChar w:fldCharType="separate"/>
    </w:r>
    <w:r>
      <w:rPr>
        <w:rStyle w:val="PageNumber"/>
        <w:rFonts w:ascii="Century Gothic" w:hAnsi="Century Gothic"/>
        <w:sz w:val="16"/>
        <w:szCs w:val="16"/>
      </w:rPr>
      <w:t>2</w:t>
    </w:r>
    <w:r w:rsidRPr="000478F3">
      <w:rPr>
        <w:rStyle w:val="PageNumber"/>
        <w:rFonts w:ascii="Century Gothic" w:hAnsi="Century Gothic"/>
        <w:sz w:val="16"/>
        <w:szCs w:val="16"/>
      </w:rPr>
      <w:fldChar w:fldCharType="end"/>
    </w:r>
  </w:p>
  <w:p w14:paraId="20628DA8" w14:textId="152D5848" w:rsidR="002D0D5B" w:rsidRPr="002D0D5B" w:rsidRDefault="002D0D5B" w:rsidP="002D0D5B">
    <w:pPr>
      <w:pStyle w:val="Footer"/>
      <w:ind w:right="-1264"/>
      <w:rPr>
        <w:rFonts w:ascii="Century Gothic" w:hAnsi="Century Gothic"/>
        <w:sz w:val="22"/>
      </w:rPr>
    </w:pPr>
    <w:r>
      <w:rPr>
        <w:rStyle w:val="PageNumber"/>
        <w:rFonts w:ascii="Century Gothic" w:hAnsi="Century Gothic"/>
        <w:sz w:val="16"/>
      </w:rPr>
      <w:t>TCD21112024 Sustainable leads for SLs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90345F" w14:textId="77777777" w:rsidR="002D0D5B" w:rsidRDefault="002D0D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55455F" w14:textId="039ED76B" w:rsidR="002D0D5B" w:rsidRDefault="003C6B19" w:rsidP="002D0D5B">
    <w:pPr>
      <w:pStyle w:val="Footer"/>
      <w:ind w:right="-1264"/>
      <w:rPr>
        <w:rStyle w:val="PageNumber"/>
        <w:rFonts w:ascii="Century Gothic" w:hAnsi="Century Gothic"/>
        <w:sz w:val="22"/>
      </w:rPr>
    </w:pPr>
    <w:r>
      <w:rPr>
        <w:rStyle w:val="PageNumber"/>
        <w:rFonts w:ascii="Century Gothic" w:hAnsi="Century Gothic"/>
        <w:sz w:val="16"/>
      </w:rPr>
      <w:t>Essentials</w:t>
    </w:r>
    <w:r w:rsidR="002D0D5B">
      <w:rPr>
        <w:rStyle w:val="PageNumber"/>
        <w:rFonts w:ascii="Century Gothic" w:hAnsi="Century Gothic"/>
        <w:sz w:val="16"/>
      </w:rPr>
      <w:t>:</w:t>
    </w:r>
    <w:r w:rsidR="002D0D5B">
      <w:rPr>
        <w:rStyle w:val="PageNumber"/>
        <w:rFonts w:ascii="Century Gothic" w:hAnsi="Century Gothic"/>
        <w:sz w:val="16"/>
      </w:rPr>
      <w:tab/>
    </w:r>
    <w:r w:rsidR="002D0D5B">
      <w:rPr>
        <w:rStyle w:val="PageNumber"/>
        <w:rFonts w:ascii="Century Gothic" w:hAnsi="Century Gothic"/>
        <w:sz w:val="16"/>
      </w:rPr>
      <w:tab/>
    </w:r>
    <w:r w:rsidR="002D0D5B" w:rsidRPr="000478F3">
      <w:rPr>
        <w:rStyle w:val="PageNumber"/>
        <w:rFonts w:ascii="Century Gothic" w:hAnsi="Century Gothic"/>
        <w:sz w:val="16"/>
        <w:szCs w:val="16"/>
      </w:rPr>
      <w:t xml:space="preserve">Page </w:t>
    </w:r>
    <w:r w:rsidR="002D0D5B" w:rsidRPr="000478F3">
      <w:rPr>
        <w:rStyle w:val="PageNumber"/>
        <w:rFonts w:ascii="Century Gothic" w:hAnsi="Century Gothic"/>
        <w:sz w:val="16"/>
        <w:szCs w:val="16"/>
      </w:rPr>
      <w:fldChar w:fldCharType="begin"/>
    </w:r>
    <w:r w:rsidR="002D0D5B" w:rsidRPr="000478F3">
      <w:rPr>
        <w:rStyle w:val="PageNumber"/>
        <w:rFonts w:ascii="Century Gothic" w:hAnsi="Century Gothic"/>
        <w:sz w:val="16"/>
        <w:szCs w:val="16"/>
      </w:rPr>
      <w:instrText xml:space="preserve"> PAGE </w:instrText>
    </w:r>
    <w:r w:rsidR="002D0D5B" w:rsidRPr="000478F3">
      <w:rPr>
        <w:rStyle w:val="PageNumber"/>
        <w:rFonts w:ascii="Century Gothic" w:hAnsi="Century Gothic"/>
        <w:sz w:val="16"/>
        <w:szCs w:val="16"/>
      </w:rPr>
      <w:fldChar w:fldCharType="separate"/>
    </w:r>
    <w:r w:rsidR="002D0D5B">
      <w:rPr>
        <w:rStyle w:val="PageNumber"/>
        <w:rFonts w:ascii="Century Gothic" w:hAnsi="Century Gothic"/>
        <w:sz w:val="16"/>
        <w:szCs w:val="16"/>
      </w:rPr>
      <w:t>1</w:t>
    </w:r>
    <w:r w:rsidR="002D0D5B" w:rsidRPr="000478F3">
      <w:rPr>
        <w:rStyle w:val="PageNumber"/>
        <w:rFonts w:ascii="Century Gothic" w:hAnsi="Century Gothic"/>
        <w:sz w:val="16"/>
        <w:szCs w:val="16"/>
      </w:rPr>
      <w:fldChar w:fldCharType="end"/>
    </w:r>
    <w:r w:rsidR="002D0D5B" w:rsidRPr="000478F3">
      <w:rPr>
        <w:rStyle w:val="PageNumber"/>
        <w:rFonts w:ascii="Century Gothic" w:hAnsi="Century Gothic"/>
        <w:sz w:val="16"/>
        <w:szCs w:val="16"/>
      </w:rPr>
      <w:t xml:space="preserve"> of </w:t>
    </w:r>
    <w:r w:rsidR="002D0D5B" w:rsidRPr="000478F3">
      <w:rPr>
        <w:rStyle w:val="PageNumber"/>
        <w:rFonts w:ascii="Century Gothic" w:hAnsi="Century Gothic"/>
        <w:sz w:val="16"/>
        <w:szCs w:val="16"/>
      </w:rPr>
      <w:fldChar w:fldCharType="begin"/>
    </w:r>
    <w:r w:rsidR="002D0D5B" w:rsidRPr="000478F3">
      <w:rPr>
        <w:rStyle w:val="PageNumber"/>
        <w:rFonts w:ascii="Century Gothic" w:hAnsi="Century Gothic"/>
        <w:sz w:val="16"/>
        <w:szCs w:val="16"/>
      </w:rPr>
      <w:instrText xml:space="preserve"> NUMPAGES </w:instrText>
    </w:r>
    <w:r w:rsidR="002D0D5B" w:rsidRPr="000478F3">
      <w:rPr>
        <w:rStyle w:val="PageNumber"/>
        <w:rFonts w:ascii="Century Gothic" w:hAnsi="Century Gothic"/>
        <w:sz w:val="16"/>
        <w:szCs w:val="16"/>
      </w:rPr>
      <w:fldChar w:fldCharType="separate"/>
    </w:r>
    <w:r w:rsidR="002D0D5B">
      <w:rPr>
        <w:rStyle w:val="PageNumber"/>
        <w:rFonts w:ascii="Century Gothic" w:hAnsi="Century Gothic"/>
        <w:sz w:val="16"/>
        <w:szCs w:val="16"/>
      </w:rPr>
      <w:t>3</w:t>
    </w:r>
    <w:r w:rsidR="002D0D5B" w:rsidRPr="000478F3">
      <w:rPr>
        <w:rStyle w:val="PageNumber"/>
        <w:rFonts w:ascii="Century Gothic" w:hAnsi="Century Gothic"/>
        <w:sz w:val="16"/>
        <w:szCs w:val="16"/>
      </w:rPr>
      <w:fldChar w:fldCharType="end"/>
    </w:r>
  </w:p>
  <w:p w14:paraId="589A5254" w14:textId="1793821C" w:rsidR="002D0D5B" w:rsidRPr="002D0D5B" w:rsidRDefault="003C6B19" w:rsidP="002D0D5B">
    <w:pPr>
      <w:pStyle w:val="Footer"/>
      <w:ind w:right="-1264"/>
      <w:rPr>
        <w:rFonts w:ascii="Century Gothic" w:hAnsi="Century Gothic"/>
        <w:sz w:val="22"/>
      </w:rPr>
    </w:pPr>
    <w:r>
      <w:rPr>
        <w:rStyle w:val="PageNumber"/>
        <w:rFonts w:ascii="Century Gothic" w:hAnsi="Century Gothic"/>
        <w:sz w:val="16"/>
      </w:rPr>
      <w:t>ESS</w:t>
    </w:r>
    <w:r w:rsidR="002D0D5B">
      <w:rPr>
        <w:rStyle w:val="PageNumber"/>
        <w:rFonts w:ascii="Century Gothic" w:hAnsi="Century Gothic"/>
        <w:sz w:val="16"/>
      </w:rPr>
      <w:t>21112024 Sustainable leads for SLs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AD7334" w14:textId="77777777" w:rsidR="00C60053" w:rsidRDefault="00C60053" w:rsidP="002D0D5B">
      <w:pPr>
        <w:spacing w:after="0" w:line="240" w:lineRule="auto"/>
      </w:pPr>
      <w:r>
        <w:separator/>
      </w:r>
    </w:p>
  </w:footnote>
  <w:footnote w:type="continuationSeparator" w:id="0">
    <w:p w14:paraId="35EC807C" w14:textId="77777777" w:rsidR="00C60053" w:rsidRDefault="00C60053" w:rsidP="002D0D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113B5C" w14:textId="77777777" w:rsidR="002D0D5B" w:rsidRDefault="002D0D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34FB39" w14:textId="77777777" w:rsidR="002D0D5B" w:rsidRDefault="002D0D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B200B7" w14:textId="77777777" w:rsidR="003C6B19" w:rsidRPr="00AA7904" w:rsidRDefault="003C6B19" w:rsidP="003C6B19">
    <w:pPr>
      <w:pStyle w:val="Header"/>
      <w:shd w:val="clear" w:color="auto" w:fill="008E8E"/>
    </w:pPr>
    <w:bookmarkStart w:id="0" w:name="_Hlk57212275"/>
    <w:bookmarkStart w:id="1" w:name="_Hlk57212276"/>
    <w:bookmarkStart w:id="2" w:name="_Hlk157072252"/>
    <w:bookmarkStart w:id="3" w:name="_Hlk157072253"/>
    <w:bookmarkStart w:id="4" w:name="_Hlk157072941"/>
    <w:bookmarkStart w:id="5" w:name="_Hlk157072942"/>
    <w:bookmarkStart w:id="6" w:name="_Hlk157075022"/>
    <w:bookmarkStart w:id="7" w:name="_Hlk157075023"/>
    <w:bookmarkStart w:id="8" w:name="_Hlk157078762"/>
    <w:bookmarkStart w:id="9" w:name="_Hlk157078763"/>
    <w:bookmarkStart w:id="10" w:name="_Hlk157079103"/>
    <w:bookmarkStart w:id="11" w:name="_Hlk157079104"/>
    <w:bookmarkStart w:id="12" w:name="_Hlk157079106"/>
    <w:bookmarkStart w:id="13" w:name="_Hlk157079107"/>
    <w:bookmarkStart w:id="14" w:name="_Hlk157080691"/>
    <w:bookmarkStart w:id="15" w:name="_Hlk157080692"/>
    <w:bookmarkStart w:id="16" w:name="_Hlk157081528"/>
    <w:bookmarkStart w:id="17" w:name="_Hlk157081529"/>
    <w:bookmarkStart w:id="18" w:name="_Hlk157082089"/>
    <w:bookmarkStart w:id="19" w:name="_Hlk157082090"/>
    <w:bookmarkStart w:id="20" w:name="_Hlk157083353"/>
    <w:bookmarkStart w:id="21" w:name="_Hlk157083354"/>
    <w:bookmarkStart w:id="22" w:name="_Hlk157083934"/>
    <w:bookmarkStart w:id="23" w:name="_Hlk157083935"/>
    <w:bookmarkStart w:id="24" w:name="_Hlk157083942"/>
    <w:bookmarkStart w:id="25" w:name="_Hlk157083943"/>
    <w:bookmarkStart w:id="26" w:name="OLE_LINK1"/>
    <w:bookmarkStart w:id="27" w:name="_Hlk157084733"/>
    <w:bookmarkStart w:id="28" w:name="_Hlk157084734"/>
    <w:bookmarkStart w:id="29" w:name="_Hlk157085065"/>
    <w:bookmarkStart w:id="30" w:name="_Hlk157085066"/>
    <w:bookmarkStart w:id="31" w:name="_Hlk157085073"/>
    <w:bookmarkStart w:id="32" w:name="_Hlk157085074"/>
    <w:bookmarkStart w:id="33" w:name="_Hlk157085336"/>
    <w:bookmarkStart w:id="34" w:name="_Hlk157085337"/>
    <w:bookmarkStart w:id="35" w:name="_Hlk157085718"/>
    <w:bookmarkStart w:id="36" w:name="_Hlk157085719"/>
    <w:bookmarkStart w:id="37" w:name="_Hlk159429672"/>
    <w:r>
      <w:rPr>
        <w:rFonts w:ascii="Century Gothic" w:hAnsi="Century Gothic"/>
        <w:b/>
        <w:color w:val="FFFFFF"/>
        <w:sz w:val="36"/>
        <w:szCs w:val="36"/>
      </w:rPr>
      <w:t>Essentials</w:t>
    </w:r>
    <w:r w:rsidRPr="0029784D">
      <w:rPr>
        <w:rFonts w:ascii="Century Gothic" w:hAnsi="Century Gothic"/>
        <w:b/>
        <w:color w:val="FFFFFF"/>
        <w:sz w:val="36"/>
        <w:szCs w:val="36"/>
      </w:rPr>
      <w:tab/>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14:paraId="0B72AE9A" w14:textId="77777777" w:rsidR="002D0D5B" w:rsidRDefault="002D0D5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defaultTabStop w:val="720"/>
  <w:evenAndOddHeaders/>
  <w:drawingGridHorizontalSpacing w:val="110"/>
  <w:displayHorizontalDrawingGridEvery w:val="2"/>
  <w:displayVerticalDrawingGridEvery w:val="2"/>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DD4"/>
    <w:rsid w:val="002D0D5B"/>
    <w:rsid w:val="0034152B"/>
    <w:rsid w:val="003C6B19"/>
    <w:rsid w:val="005C3E14"/>
    <w:rsid w:val="0074060E"/>
    <w:rsid w:val="007C6DD4"/>
    <w:rsid w:val="00877A55"/>
    <w:rsid w:val="009142CA"/>
    <w:rsid w:val="00AF59E8"/>
    <w:rsid w:val="00B70E89"/>
    <w:rsid w:val="00C60053"/>
    <w:rsid w:val="00D33519"/>
    <w:rsid w:val="00F9786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5F1DCC96"/>
  <w15:chartTrackingRefBased/>
  <w15:docId w15:val="{E9E38A19-254E-2841-BF7A-E8903B3A6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6D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C6D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C6DD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C6DD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C6DD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C6DD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C6DD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C6DD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C6DD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6DD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C6DD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C6DD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C6DD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C6DD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C6D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C6D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C6D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C6DD4"/>
    <w:rPr>
      <w:rFonts w:eastAsiaTheme="majorEastAsia" w:cstheme="majorBidi"/>
      <w:color w:val="272727" w:themeColor="text1" w:themeTint="D8"/>
    </w:rPr>
  </w:style>
  <w:style w:type="paragraph" w:styleId="Title">
    <w:name w:val="Title"/>
    <w:basedOn w:val="Normal"/>
    <w:next w:val="Normal"/>
    <w:link w:val="TitleChar"/>
    <w:uiPriority w:val="10"/>
    <w:qFormat/>
    <w:rsid w:val="007C6D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6D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6DD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C6D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C6DD4"/>
    <w:pPr>
      <w:spacing w:before="160"/>
      <w:jc w:val="center"/>
    </w:pPr>
    <w:rPr>
      <w:i/>
      <w:iCs/>
      <w:color w:val="404040" w:themeColor="text1" w:themeTint="BF"/>
    </w:rPr>
  </w:style>
  <w:style w:type="character" w:customStyle="1" w:styleId="QuoteChar">
    <w:name w:val="Quote Char"/>
    <w:basedOn w:val="DefaultParagraphFont"/>
    <w:link w:val="Quote"/>
    <w:uiPriority w:val="29"/>
    <w:rsid w:val="007C6DD4"/>
    <w:rPr>
      <w:i/>
      <w:iCs/>
      <w:color w:val="404040" w:themeColor="text1" w:themeTint="BF"/>
    </w:rPr>
  </w:style>
  <w:style w:type="paragraph" w:styleId="ListParagraph">
    <w:name w:val="List Paragraph"/>
    <w:basedOn w:val="Normal"/>
    <w:uiPriority w:val="34"/>
    <w:qFormat/>
    <w:rsid w:val="007C6DD4"/>
    <w:pPr>
      <w:ind w:left="720"/>
      <w:contextualSpacing/>
    </w:pPr>
  </w:style>
  <w:style w:type="character" w:styleId="IntenseEmphasis">
    <w:name w:val="Intense Emphasis"/>
    <w:basedOn w:val="DefaultParagraphFont"/>
    <w:uiPriority w:val="21"/>
    <w:qFormat/>
    <w:rsid w:val="007C6DD4"/>
    <w:rPr>
      <w:i/>
      <w:iCs/>
      <w:color w:val="0F4761" w:themeColor="accent1" w:themeShade="BF"/>
    </w:rPr>
  </w:style>
  <w:style w:type="paragraph" w:styleId="IntenseQuote">
    <w:name w:val="Intense Quote"/>
    <w:basedOn w:val="Normal"/>
    <w:next w:val="Normal"/>
    <w:link w:val="IntenseQuoteChar"/>
    <w:uiPriority w:val="30"/>
    <w:qFormat/>
    <w:rsid w:val="007C6D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C6DD4"/>
    <w:rPr>
      <w:i/>
      <w:iCs/>
      <w:color w:val="0F4761" w:themeColor="accent1" w:themeShade="BF"/>
    </w:rPr>
  </w:style>
  <w:style w:type="character" w:styleId="IntenseReference">
    <w:name w:val="Intense Reference"/>
    <w:basedOn w:val="DefaultParagraphFont"/>
    <w:uiPriority w:val="32"/>
    <w:qFormat/>
    <w:rsid w:val="007C6DD4"/>
    <w:rPr>
      <w:b/>
      <w:bCs/>
      <w:smallCaps/>
      <w:color w:val="0F4761" w:themeColor="accent1" w:themeShade="BF"/>
      <w:spacing w:val="5"/>
    </w:rPr>
  </w:style>
  <w:style w:type="paragraph" w:styleId="Header">
    <w:name w:val="header"/>
    <w:basedOn w:val="Normal"/>
    <w:link w:val="HeaderChar"/>
    <w:uiPriority w:val="99"/>
    <w:unhideWhenUsed/>
    <w:rsid w:val="002D0D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0D5B"/>
  </w:style>
  <w:style w:type="paragraph" w:styleId="Footer">
    <w:name w:val="footer"/>
    <w:basedOn w:val="Normal"/>
    <w:link w:val="FooterChar"/>
    <w:unhideWhenUsed/>
    <w:rsid w:val="002D0D5B"/>
    <w:pPr>
      <w:tabs>
        <w:tab w:val="center" w:pos="4513"/>
        <w:tab w:val="right" w:pos="9026"/>
      </w:tabs>
      <w:spacing w:after="0" w:line="240" w:lineRule="auto"/>
    </w:pPr>
  </w:style>
  <w:style w:type="character" w:customStyle="1" w:styleId="FooterChar">
    <w:name w:val="Footer Char"/>
    <w:basedOn w:val="DefaultParagraphFont"/>
    <w:link w:val="Footer"/>
    <w:rsid w:val="002D0D5B"/>
  </w:style>
  <w:style w:type="character" w:styleId="PageNumber">
    <w:name w:val="page number"/>
    <w:unhideWhenUsed/>
    <w:rsid w:val="002D0D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241</Words>
  <Characters>1374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Dennison</dc:creator>
  <cp:keywords/>
  <dc:description/>
  <cp:lastModifiedBy>Sarah Dennison</cp:lastModifiedBy>
  <cp:revision>2</cp:revision>
  <dcterms:created xsi:type="dcterms:W3CDTF">2024-11-21T13:30:00Z</dcterms:created>
  <dcterms:modified xsi:type="dcterms:W3CDTF">2024-11-21T13:30:00Z</dcterms:modified>
</cp:coreProperties>
</file>